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438C7" w14:textId="77777777" w:rsidR="00B20BA9" w:rsidRDefault="00B20BA9" w:rsidP="00B20BA9">
      <w:pPr>
        <w:pStyle w:val="a5"/>
        <w:numPr>
          <w:ilvl w:val="0"/>
          <w:numId w:val="21"/>
        </w:numPr>
      </w:pPr>
      <w:r>
        <w:t>Номер закупки.</w:t>
      </w:r>
    </w:p>
    <w:p w14:paraId="41D2FA18" w14:textId="77777777" w:rsidR="00B20BA9" w:rsidRDefault="00B20BA9" w:rsidP="00B20BA9">
      <w:pPr>
        <w:pStyle w:val="a5"/>
      </w:pPr>
      <w:r>
        <w:t xml:space="preserve">1.1. Текстовый запрос: </w:t>
      </w:r>
      <w:r w:rsidRPr="00B20BA9">
        <w:t>0174100000314000056</w:t>
      </w:r>
    </w:p>
    <w:p w14:paraId="55D12F5A" w14:textId="77777777" w:rsidR="00B20BA9" w:rsidRDefault="00B20BA9" w:rsidP="00B20BA9">
      <w:pPr>
        <w:pStyle w:val="a5"/>
        <w:numPr>
          <w:ilvl w:val="0"/>
          <w:numId w:val="21"/>
        </w:numPr>
      </w:pPr>
      <w:r>
        <w:t>Способ закупки.</w:t>
      </w:r>
    </w:p>
    <w:p w14:paraId="55127838" w14:textId="77777777" w:rsidR="00B20BA9" w:rsidRPr="00B048FE" w:rsidRDefault="00B20BA9" w:rsidP="00B20BA9">
      <w:pPr>
        <w:pStyle w:val="a5"/>
        <w:numPr>
          <w:ilvl w:val="1"/>
          <w:numId w:val="23"/>
        </w:numPr>
        <w:rPr>
          <w:highlight w:val="yellow"/>
        </w:rPr>
      </w:pPr>
      <w:r w:rsidRPr="00B048FE">
        <w:rPr>
          <w:highlight w:val="yellow"/>
        </w:rPr>
        <w:t>Электронный аукцион</w:t>
      </w:r>
    </w:p>
    <w:p w14:paraId="409AE518" w14:textId="77777777" w:rsidR="00B20BA9" w:rsidRPr="00B048FE" w:rsidRDefault="00B20BA9" w:rsidP="00B20BA9">
      <w:pPr>
        <w:pStyle w:val="a5"/>
        <w:numPr>
          <w:ilvl w:val="1"/>
          <w:numId w:val="23"/>
        </w:numPr>
      </w:pPr>
      <w:r w:rsidRPr="00B048FE">
        <w:t>Открытый конкурс</w:t>
      </w:r>
    </w:p>
    <w:p w14:paraId="1153A103" w14:textId="77777777" w:rsidR="00B20BA9" w:rsidRPr="00944350" w:rsidRDefault="00B20BA9" w:rsidP="00B20BA9">
      <w:pPr>
        <w:pStyle w:val="a5"/>
        <w:numPr>
          <w:ilvl w:val="1"/>
          <w:numId w:val="23"/>
        </w:numPr>
      </w:pPr>
      <w:r w:rsidRPr="00944350">
        <w:t>Открытый конкурс с ограниченным участием</w:t>
      </w:r>
    </w:p>
    <w:p w14:paraId="5054BB04" w14:textId="77777777" w:rsidR="00B20BA9" w:rsidRDefault="00B20BA9" w:rsidP="00B20BA9">
      <w:pPr>
        <w:pStyle w:val="a5"/>
        <w:numPr>
          <w:ilvl w:val="0"/>
          <w:numId w:val="21"/>
        </w:numPr>
      </w:pPr>
      <w:r>
        <w:t>Предмет закупки.</w:t>
      </w:r>
    </w:p>
    <w:p w14:paraId="5D977ADE" w14:textId="77777777" w:rsidR="00B20BA9" w:rsidRPr="00B048FE" w:rsidRDefault="00B20BA9" w:rsidP="00B20BA9">
      <w:pPr>
        <w:pStyle w:val="a5"/>
        <w:numPr>
          <w:ilvl w:val="1"/>
          <w:numId w:val="24"/>
        </w:numPr>
      </w:pPr>
      <w:r w:rsidRPr="00B048FE">
        <w:t>Строительство</w:t>
      </w:r>
    </w:p>
    <w:p w14:paraId="17517E80" w14:textId="77777777" w:rsidR="00B20BA9" w:rsidRDefault="00B20BA9" w:rsidP="00B20BA9">
      <w:pPr>
        <w:pStyle w:val="a5"/>
        <w:numPr>
          <w:ilvl w:val="1"/>
          <w:numId w:val="24"/>
        </w:numPr>
      </w:pPr>
      <w:r>
        <w:t>Медицина</w:t>
      </w:r>
    </w:p>
    <w:p w14:paraId="2C6EC4E6" w14:textId="77777777" w:rsidR="00B20BA9" w:rsidRPr="00B048FE" w:rsidRDefault="00B20BA9" w:rsidP="00B20BA9">
      <w:pPr>
        <w:pStyle w:val="a5"/>
        <w:numPr>
          <w:ilvl w:val="1"/>
          <w:numId w:val="24"/>
        </w:numPr>
        <w:rPr>
          <w:highlight w:val="yellow"/>
        </w:rPr>
      </w:pPr>
      <w:r w:rsidRPr="00B048FE">
        <w:rPr>
          <w:highlight w:val="yellow"/>
        </w:rPr>
        <w:t>Продукты питания</w:t>
      </w:r>
      <w:r w:rsidR="00B048FE" w:rsidRPr="00B048FE">
        <w:rPr>
          <w:highlight w:val="yellow"/>
        </w:rPr>
        <w:t>, форменной обмундирование</w:t>
      </w:r>
    </w:p>
    <w:p w14:paraId="30848193" w14:textId="77777777" w:rsidR="00B20BA9" w:rsidRDefault="00B20BA9" w:rsidP="00B20BA9">
      <w:pPr>
        <w:pStyle w:val="a5"/>
        <w:numPr>
          <w:ilvl w:val="1"/>
          <w:numId w:val="24"/>
        </w:numPr>
      </w:pPr>
      <w:r>
        <w:t>Реставрация</w:t>
      </w:r>
    </w:p>
    <w:p w14:paraId="666BABF5" w14:textId="77777777" w:rsidR="00B20BA9" w:rsidRPr="00391D3E" w:rsidRDefault="00B20BA9" w:rsidP="00B20BA9">
      <w:pPr>
        <w:pStyle w:val="a5"/>
        <w:numPr>
          <w:ilvl w:val="1"/>
          <w:numId w:val="24"/>
        </w:numPr>
      </w:pPr>
      <w:r w:rsidRPr="00391D3E">
        <w:t>Техническое обслуживание</w:t>
      </w:r>
    </w:p>
    <w:p w14:paraId="4BB0C1C0" w14:textId="77777777" w:rsidR="00B20BA9" w:rsidRDefault="00B20BA9" w:rsidP="00B20BA9">
      <w:pPr>
        <w:pStyle w:val="a5"/>
        <w:numPr>
          <w:ilvl w:val="0"/>
          <w:numId w:val="21"/>
        </w:numPr>
      </w:pPr>
      <w:r>
        <w:t>Орган, рассматривающий жалобу.</w:t>
      </w:r>
    </w:p>
    <w:p w14:paraId="5705C43B" w14:textId="77777777" w:rsidR="00B20BA9" w:rsidRPr="00491E37" w:rsidRDefault="00B20BA9" w:rsidP="00B20BA9">
      <w:pPr>
        <w:pStyle w:val="a5"/>
        <w:numPr>
          <w:ilvl w:val="1"/>
          <w:numId w:val="25"/>
        </w:numPr>
        <w:rPr>
          <w:highlight w:val="yellow"/>
        </w:rPr>
      </w:pPr>
      <w:r w:rsidRPr="00491E37">
        <w:rPr>
          <w:highlight w:val="yellow"/>
        </w:rPr>
        <w:t>ФАС России</w:t>
      </w:r>
    </w:p>
    <w:p w14:paraId="1345F157" w14:textId="77777777" w:rsidR="00B20BA9" w:rsidRPr="007F7AAB" w:rsidRDefault="00B20BA9" w:rsidP="00B20BA9">
      <w:pPr>
        <w:pStyle w:val="a5"/>
        <w:numPr>
          <w:ilvl w:val="1"/>
          <w:numId w:val="25"/>
        </w:numPr>
      </w:pPr>
      <w:r w:rsidRPr="007F7AAB">
        <w:t>Санкт-Петербургский УФАС</w:t>
      </w:r>
    </w:p>
    <w:p w14:paraId="7D484B47" w14:textId="77777777" w:rsidR="00B20BA9" w:rsidRPr="00491E37" w:rsidRDefault="00B20BA9" w:rsidP="00B20BA9">
      <w:pPr>
        <w:pStyle w:val="a5"/>
        <w:numPr>
          <w:ilvl w:val="1"/>
          <w:numId w:val="25"/>
        </w:numPr>
      </w:pPr>
      <w:r w:rsidRPr="00491E37">
        <w:t>Ленинградский УФАС</w:t>
      </w:r>
    </w:p>
    <w:p w14:paraId="597CD73B" w14:textId="77777777" w:rsidR="00B20BA9" w:rsidRDefault="00B20BA9" w:rsidP="00B20BA9">
      <w:pPr>
        <w:pStyle w:val="a5"/>
        <w:numPr>
          <w:ilvl w:val="0"/>
          <w:numId w:val="21"/>
        </w:numPr>
      </w:pPr>
      <w:r>
        <w:t>Содержание жалобы:</w:t>
      </w:r>
    </w:p>
    <w:p w14:paraId="2559D6C4" w14:textId="77777777" w:rsidR="00B20BA9" w:rsidRPr="0038280A" w:rsidRDefault="00B20BA9" w:rsidP="00B20BA9">
      <w:pPr>
        <w:pStyle w:val="a5"/>
        <w:numPr>
          <w:ilvl w:val="1"/>
          <w:numId w:val="26"/>
        </w:numPr>
      </w:pPr>
      <w:r w:rsidRPr="0038280A">
        <w:t>описание объекта закупки</w:t>
      </w:r>
    </w:p>
    <w:p w14:paraId="0290D900" w14:textId="77777777" w:rsidR="00B20BA9" w:rsidRPr="00B048FE" w:rsidRDefault="00B20BA9" w:rsidP="00B20BA9">
      <w:pPr>
        <w:pStyle w:val="a5"/>
        <w:numPr>
          <w:ilvl w:val="1"/>
          <w:numId w:val="26"/>
        </w:numPr>
      </w:pPr>
      <w:r w:rsidRPr="00B048FE">
        <w:t>условия допуска к закупке</w:t>
      </w:r>
    </w:p>
    <w:p w14:paraId="09E18688" w14:textId="77777777" w:rsidR="00B20BA9" w:rsidRPr="00B048FE" w:rsidRDefault="00B20BA9" w:rsidP="00B20BA9">
      <w:pPr>
        <w:pStyle w:val="a5"/>
        <w:numPr>
          <w:ilvl w:val="1"/>
          <w:numId w:val="26"/>
        </w:numPr>
      </w:pPr>
      <w:r w:rsidRPr="00B048FE">
        <w:t>ограничение количества участников путем объединения</w:t>
      </w:r>
    </w:p>
    <w:p w14:paraId="2BF2C55C" w14:textId="77777777" w:rsidR="00B20BA9" w:rsidRPr="007F7AAB" w:rsidRDefault="00B20BA9" w:rsidP="00B20BA9">
      <w:pPr>
        <w:pStyle w:val="a5"/>
        <w:numPr>
          <w:ilvl w:val="1"/>
          <w:numId w:val="26"/>
        </w:numPr>
      </w:pPr>
      <w:bookmarkStart w:id="0" w:name="_GoBack"/>
      <w:bookmarkEnd w:id="0"/>
      <w:r w:rsidRPr="007F7AAB">
        <w:t>порядок оценки</w:t>
      </w:r>
    </w:p>
    <w:p w14:paraId="1B8A1C80" w14:textId="77777777" w:rsidR="00B20BA9" w:rsidRPr="00B048FE" w:rsidRDefault="00B20BA9" w:rsidP="00B20BA9">
      <w:pPr>
        <w:pStyle w:val="a5"/>
        <w:numPr>
          <w:ilvl w:val="1"/>
          <w:numId w:val="26"/>
        </w:numPr>
        <w:rPr>
          <w:highlight w:val="yellow"/>
        </w:rPr>
      </w:pPr>
      <w:r w:rsidRPr="00B048FE">
        <w:rPr>
          <w:highlight w:val="yellow"/>
        </w:rPr>
        <w:t>отказ в допуске</w:t>
      </w:r>
    </w:p>
    <w:p w14:paraId="1C742D09" w14:textId="77777777" w:rsidR="00B20BA9" w:rsidRPr="00A25022" w:rsidRDefault="00B20BA9" w:rsidP="00B20BA9">
      <w:pPr>
        <w:pStyle w:val="a5"/>
        <w:numPr>
          <w:ilvl w:val="1"/>
          <w:numId w:val="26"/>
        </w:numPr>
      </w:pPr>
      <w:r w:rsidRPr="00A25022">
        <w:t>необоснованный допуск</w:t>
      </w:r>
    </w:p>
    <w:p w14:paraId="2FF07BE3" w14:textId="77777777" w:rsidR="00B20BA9" w:rsidRDefault="00B20BA9" w:rsidP="00B20BA9">
      <w:pPr>
        <w:pStyle w:val="a5"/>
        <w:numPr>
          <w:ilvl w:val="1"/>
          <w:numId w:val="26"/>
        </w:numPr>
      </w:pPr>
      <w:r>
        <w:t>иное</w:t>
      </w:r>
    </w:p>
    <w:p w14:paraId="37CD8BD8" w14:textId="77777777" w:rsidR="00B20BA9" w:rsidRDefault="00B20BA9" w:rsidP="00B20BA9">
      <w:pPr>
        <w:pStyle w:val="a5"/>
        <w:numPr>
          <w:ilvl w:val="0"/>
          <w:numId w:val="21"/>
        </w:numPr>
      </w:pPr>
      <w:r>
        <w:t xml:space="preserve">Результат рассмотрения жалоб: </w:t>
      </w:r>
    </w:p>
    <w:p w14:paraId="637AAD87" w14:textId="77777777" w:rsidR="00B20BA9" w:rsidRPr="00A25022" w:rsidRDefault="00B20BA9" w:rsidP="00B20BA9">
      <w:pPr>
        <w:pStyle w:val="a5"/>
        <w:numPr>
          <w:ilvl w:val="0"/>
          <w:numId w:val="22"/>
        </w:numPr>
      </w:pPr>
      <w:r w:rsidRPr="00A25022">
        <w:t>необоснована</w:t>
      </w:r>
    </w:p>
    <w:p w14:paraId="74600448" w14:textId="77777777" w:rsidR="00B20BA9" w:rsidRPr="00A25022" w:rsidRDefault="00B20BA9" w:rsidP="00B20BA9">
      <w:pPr>
        <w:pStyle w:val="a5"/>
        <w:numPr>
          <w:ilvl w:val="0"/>
          <w:numId w:val="22"/>
        </w:numPr>
        <w:rPr>
          <w:highlight w:val="yellow"/>
        </w:rPr>
      </w:pPr>
      <w:r w:rsidRPr="00A25022">
        <w:rPr>
          <w:highlight w:val="yellow"/>
        </w:rPr>
        <w:t>обоснована или частично обоснована</w:t>
      </w:r>
    </w:p>
    <w:p w14:paraId="2291421B" w14:textId="77777777" w:rsidR="00B20BA9" w:rsidRPr="008252E0" w:rsidRDefault="00B20BA9" w:rsidP="00B20BA9">
      <w:pPr>
        <w:pStyle w:val="a5"/>
        <w:numPr>
          <w:ilvl w:val="0"/>
          <w:numId w:val="22"/>
        </w:numPr>
        <w:rPr>
          <w:highlight w:val="red"/>
        </w:rPr>
      </w:pPr>
      <w:r w:rsidRPr="008252E0">
        <w:rPr>
          <w:highlight w:val="red"/>
        </w:rPr>
        <w:t>выдано предписание  о внесении изменений</w:t>
      </w:r>
    </w:p>
    <w:p w14:paraId="39A1DAB4" w14:textId="77777777" w:rsidR="00B20BA9" w:rsidRDefault="00B20BA9" w:rsidP="00B20BA9">
      <w:pPr>
        <w:pStyle w:val="a5"/>
        <w:numPr>
          <w:ilvl w:val="0"/>
          <w:numId w:val="22"/>
        </w:numPr>
      </w:pPr>
      <w:r w:rsidRPr="000F418C">
        <w:t>выдано предписание о пересмотре заявок</w:t>
      </w:r>
    </w:p>
    <w:p w14:paraId="114FFD84" w14:textId="77777777" w:rsidR="00B20BA9" w:rsidRDefault="00B20BA9" w:rsidP="00B20BA9">
      <w:pPr>
        <w:pStyle w:val="a5"/>
        <w:numPr>
          <w:ilvl w:val="0"/>
          <w:numId w:val="22"/>
        </w:numPr>
      </w:pPr>
      <w:r>
        <w:t>выдано предписание о не учитывании незаконных положений</w:t>
      </w:r>
    </w:p>
    <w:p w14:paraId="44BD676D" w14:textId="77777777" w:rsidR="00000000" w:rsidRDefault="00B20BA9" w:rsidP="00B20BA9">
      <w:pPr>
        <w:spacing w:before="0"/>
        <w:ind w:firstLine="0"/>
        <w:jc w:val="center"/>
      </w:pPr>
      <w:r>
        <w:rPr>
          <w:rFonts w:ascii="Times New Roman CYR" w:hAnsi="Times New Roman CYR" w:cs="Times New Roman CYR"/>
        </w:rPr>
        <w:br w:type="page"/>
      </w:r>
      <w:r w:rsidR="00B048FE">
        <w:lastRenderedPageBreak/>
        <w:t>РЕШЕНИЕ</w:t>
      </w:r>
    </w:p>
    <w:p w14:paraId="31359C76" w14:textId="77777777" w:rsidR="00000000" w:rsidRDefault="00B048FE">
      <w:pPr>
        <w:spacing w:before="0"/>
        <w:ind w:firstLine="0"/>
        <w:jc w:val="center"/>
      </w:pPr>
      <w:r>
        <w:t>по</w:t>
      </w:r>
      <w:r>
        <w:t xml:space="preserve"> </w:t>
      </w:r>
      <w:r>
        <w:t>делу</w:t>
      </w:r>
      <w:r>
        <w:t xml:space="preserve"> </w:t>
      </w:r>
      <w:r>
        <w:t>К–</w:t>
      </w:r>
      <w:r>
        <w:t xml:space="preserve">1869/14 </w:t>
      </w:r>
      <w:r>
        <w:t>о</w:t>
      </w:r>
      <w:r>
        <w:t xml:space="preserve"> </w:t>
      </w:r>
      <w:r>
        <w:t>нарушении</w:t>
      </w:r>
      <w:r>
        <w:t xml:space="preserve"> </w:t>
      </w:r>
    </w:p>
    <w:p w14:paraId="70C028DD" w14:textId="77777777" w:rsidR="00000000" w:rsidRDefault="00B048FE">
      <w:pPr>
        <w:spacing w:before="0"/>
        <w:ind w:firstLine="0"/>
        <w:jc w:val="center"/>
      </w:pPr>
      <w:r>
        <w:t>законодательства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</w:p>
    <w:p w14:paraId="16ECA9DD" w14:textId="77777777" w:rsidR="00000000" w:rsidRDefault="00B048FE">
      <w:pPr>
        <w:spacing w:before="0"/>
        <w:ind w:firstLine="0"/>
        <w:jc w:val="center"/>
      </w:pPr>
      <w:r>
        <w:t>о</w:t>
      </w:r>
      <w:r>
        <w:t xml:space="preserve"> </w:t>
      </w:r>
      <w:r>
        <w:t>контрактной</w:t>
      </w:r>
      <w:r>
        <w:t xml:space="preserve"> </w:t>
      </w:r>
      <w:r>
        <w:t>системе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закупок</w:t>
      </w:r>
    </w:p>
    <w:p w14:paraId="103D3544" w14:textId="77777777" w:rsidR="00000000" w:rsidRDefault="00B048FE">
      <w:pPr>
        <w:spacing w:before="0"/>
        <w:ind w:firstLine="0"/>
        <w:jc w:val="both"/>
      </w:pPr>
    </w:p>
    <w:p w14:paraId="17312B1A" w14:textId="77777777" w:rsidR="00000000" w:rsidRDefault="00B048FE">
      <w:pPr>
        <w:spacing w:before="0"/>
        <w:ind w:firstLine="0"/>
        <w:jc w:val="both"/>
      </w:pPr>
      <w:r>
        <w:t>16.12.2014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Москва</w:t>
      </w:r>
    </w:p>
    <w:p w14:paraId="544F3D2A" w14:textId="77777777" w:rsidR="00000000" w:rsidRDefault="00B048FE">
      <w:pPr>
        <w:spacing w:before="0"/>
        <w:ind w:firstLine="0"/>
        <w:jc w:val="both"/>
      </w:pPr>
    </w:p>
    <w:p w14:paraId="7EEA615A" w14:textId="77777777" w:rsidR="00000000" w:rsidRDefault="00B048FE">
      <w:pPr>
        <w:spacing w:before="0"/>
        <w:ind w:firstLine="0"/>
        <w:jc w:val="both"/>
      </w:pPr>
      <w:r>
        <w:t>Комиссия</w:t>
      </w:r>
      <w:r>
        <w:t xml:space="preserve"> </w:t>
      </w:r>
      <w:r>
        <w:t>Фе</w:t>
      </w:r>
      <w:r>
        <w:t>деральной</w:t>
      </w:r>
      <w:r>
        <w:t xml:space="preserve"> </w:t>
      </w:r>
      <w:r>
        <w:t>антимонопольной</w:t>
      </w:r>
      <w:r>
        <w:t xml:space="preserve"> </w:t>
      </w:r>
      <w:r>
        <w:t>службы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закупок</w:t>
      </w:r>
      <w:r>
        <w:t xml:space="preserve"> (</w:t>
      </w:r>
      <w:r>
        <w:t>далее</w:t>
      </w:r>
      <w:r>
        <w:t xml:space="preserve"> </w:t>
      </w:r>
      <w:r>
        <w:t>–</w:t>
      </w:r>
      <w:r>
        <w:t xml:space="preserve"> </w:t>
      </w:r>
      <w:r>
        <w:t>Комиссия</w:t>
      </w:r>
      <w:r>
        <w:t xml:space="preserve">), </w:t>
      </w:r>
      <w:r>
        <w:t>рассмотрев</w:t>
      </w:r>
      <w:r>
        <w:t xml:space="preserve"> </w:t>
      </w:r>
      <w:r>
        <w:t>жалобу</w:t>
      </w:r>
      <w:r>
        <w:t xml:space="preserve"> </w:t>
      </w:r>
      <w:r>
        <w:t>ООО</w:t>
      </w:r>
      <w:r>
        <w:t xml:space="preserve"> </w:t>
      </w:r>
      <w:r>
        <w:t>«ШвейЦентр»</w:t>
      </w:r>
      <w:r>
        <w:t xml:space="preserve"> (</w:t>
      </w:r>
      <w:r>
        <w:t>далее</w:t>
      </w:r>
      <w:r>
        <w:t xml:space="preserve"> </w:t>
      </w:r>
      <w:r>
        <w:t>–</w:t>
      </w:r>
      <w:r>
        <w:t xml:space="preserve"> </w:t>
      </w:r>
      <w:r>
        <w:t>Заявитель</w:t>
      </w:r>
      <w:r>
        <w:t xml:space="preserve">) </w:t>
      </w:r>
      <w:r>
        <w:t>на</w:t>
      </w:r>
      <w:r>
        <w:t xml:space="preserve"> </w:t>
      </w:r>
      <w:r>
        <w:t>действия</w:t>
      </w:r>
      <w:r>
        <w:t xml:space="preserve">  </w:t>
      </w:r>
      <w:r>
        <w:t>единой</w:t>
      </w:r>
      <w:r>
        <w:t xml:space="preserve"> </w:t>
      </w:r>
      <w:r>
        <w:t>комиссии</w:t>
      </w:r>
      <w:r>
        <w:t xml:space="preserve"> </w:t>
      </w:r>
      <w:r>
        <w:t>Следственного</w:t>
      </w:r>
      <w:r>
        <w:t xml:space="preserve"> </w:t>
      </w:r>
      <w:r>
        <w:t>управления</w:t>
      </w:r>
      <w:r>
        <w:t xml:space="preserve"> </w:t>
      </w:r>
      <w:r>
        <w:t>Следственного</w:t>
      </w:r>
      <w:r>
        <w:t xml:space="preserve"> </w:t>
      </w:r>
      <w:r>
        <w:t>комитета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городу</w:t>
      </w:r>
      <w:r>
        <w:t xml:space="preserve"> </w:t>
      </w:r>
      <w:r>
        <w:t>Севастополю</w:t>
      </w:r>
      <w:r>
        <w:t xml:space="preserve"> (</w:t>
      </w:r>
      <w:r>
        <w:t>далее</w:t>
      </w:r>
      <w:r>
        <w:t xml:space="preserve"> </w:t>
      </w:r>
      <w:r>
        <w:t>–</w:t>
      </w:r>
      <w:r>
        <w:t xml:space="preserve"> </w:t>
      </w:r>
      <w:r>
        <w:t>Единая</w:t>
      </w:r>
      <w:r>
        <w:t xml:space="preserve"> </w:t>
      </w:r>
      <w:r>
        <w:t>комиссия</w:t>
      </w:r>
      <w:r>
        <w:t xml:space="preserve">) </w:t>
      </w:r>
      <w:r>
        <w:t>при</w:t>
      </w:r>
      <w:r>
        <w:t xml:space="preserve"> </w:t>
      </w:r>
      <w:r>
        <w:t>проведении</w:t>
      </w:r>
      <w:r>
        <w:t xml:space="preserve"> </w:t>
      </w:r>
      <w:r>
        <w:t>Следственным</w:t>
      </w:r>
      <w:r>
        <w:t xml:space="preserve"> </w:t>
      </w:r>
      <w:r>
        <w:t>управлением</w:t>
      </w:r>
      <w:r>
        <w:t xml:space="preserve"> </w:t>
      </w:r>
      <w:r>
        <w:t>Следственного</w:t>
      </w:r>
      <w:r>
        <w:t xml:space="preserve"> </w:t>
      </w:r>
      <w:r>
        <w:t>комитета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городу</w:t>
      </w:r>
      <w:r>
        <w:t xml:space="preserve"> </w:t>
      </w:r>
      <w:r>
        <w:t>Севастополю</w:t>
      </w:r>
      <w:r>
        <w:t xml:space="preserve"> (</w:t>
      </w:r>
      <w:r>
        <w:t>далее</w:t>
      </w:r>
      <w:r>
        <w:t xml:space="preserve"> </w:t>
      </w:r>
      <w:r>
        <w:t>–</w:t>
      </w:r>
      <w:r>
        <w:t xml:space="preserve"> </w:t>
      </w:r>
      <w:r>
        <w:t>Заказчик</w:t>
      </w:r>
      <w:r>
        <w:t xml:space="preserve">), </w:t>
      </w:r>
      <w:r>
        <w:t>ЗАО</w:t>
      </w:r>
      <w:r>
        <w:t xml:space="preserve"> </w:t>
      </w:r>
      <w:r>
        <w:t>«Сбербанк</w:t>
      </w:r>
      <w:r>
        <w:t>-</w:t>
      </w:r>
      <w:r>
        <w:t>АСТ»</w:t>
      </w:r>
      <w:r>
        <w:t xml:space="preserve"> (</w:t>
      </w:r>
      <w:r>
        <w:t>далее</w:t>
      </w:r>
      <w:r>
        <w:t xml:space="preserve"> </w:t>
      </w:r>
      <w:r>
        <w:t>–</w:t>
      </w:r>
      <w:r>
        <w:t xml:space="preserve"> </w:t>
      </w:r>
      <w:r>
        <w:t>Оператор</w:t>
      </w:r>
      <w:r>
        <w:t xml:space="preserve"> </w:t>
      </w:r>
      <w:r>
        <w:t>электронной</w:t>
      </w:r>
      <w:r>
        <w:t xml:space="preserve"> </w:t>
      </w:r>
      <w:r>
        <w:t>площадки</w:t>
      </w:r>
      <w:r>
        <w:t xml:space="preserve">) </w:t>
      </w:r>
      <w:r>
        <w:t>электронного</w:t>
      </w:r>
      <w:r>
        <w:t xml:space="preserve"> </w:t>
      </w:r>
      <w:r>
        <w:t>аукциона</w:t>
      </w:r>
      <w:r>
        <w:t xml:space="preserve"> </w:t>
      </w:r>
      <w:r>
        <w:t>на</w:t>
      </w:r>
      <w:r>
        <w:t xml:space="preserve"> </w:t>
      </w:r>
      <w:r>
        <w:t>право</w:t>
      </w:r>
      <w:r>
        <w:t xml:space="preserve"> </w:t>
      </w:r>
      <w:r>
        <w:t>заключения</w:t>
      </w:r>
      <w:r>
        <w:t xml:space="preserve"> </w:t>
      </w:r>
      <w:r>
        <w:t>госу</w:t>
      </w:r>
      <w:r>
        <w:t>дарственного</w:t>
      </w:r>
      <w:r>
        <w:t xml:space="preserve"> </w:t>
      </w:r>
      <w:r>
        <w:t>контракта</w:t>
      </w:r>
      <w:r>
        <w:t xml:space="preserve"> </w:t>
      </w:r>
      <w:r>
        <w:t>на</w:t>
      </w:r>
      <w:r>
        <w:t xml:space="preserve"> </w:t>
      </w:r>
      <w:r>
        <w:t>поставку</w:t>
      </w:r>
      <w:r>
        <w:t xml:space="preserve"> </w:t>
      </w:r>
      <w:r>
        <w:t>предметов</w:t>
      </w:r>
      <w:r>
        <w:t xml:space="preserve"> </w:t>
      </w:r>
      <w:r>
        <w:t>форменного</w:t>
      </w:r>
      <w:r>
        <w:t xml:space="preserve"> </w:t>
      </w:r>
      <w:r>
        <w:t>обмундирования</w:t>
      </w:r>
      <w:r>
        <w:t xml:space="preserve"> (</w:t>
      </w:r>
      <w:r>
        <w:t>номер</w:t>
      </w:r>
      <w:r>
        <w:t xml:space="preserve"> </w:t>
      </w:r>
      <w:r>
        <w:t>извещения</w:t>
      </w:r>
      <w:r>
        <w:t xml:space="preserve"> 0174100000314000056) (</w:t>
      </w:r>
      <w:r>
        <w:t>далее</w:t>
      </w:r>
      <w:r>
        <w:t xml:space="preserve"> </w:t>
      </w:r>
      <w:r>
        <w:t>–</w:t>
      </w:r>
      <w:r>
        <w:t xml:space="preserve"> </w:t>
      </w:r>
      <w:r>
        <w:t>Аукцион</w:t>
      </w:r>
      <w:r>
        <w:t xml:space="preserve">), </w:t>
      </w:r>
      <w:r>
        <w:t>и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внеплановой</w:t>
      </w:r>
      <w:r>
        <w:t xml:space="preserve"> </w:t>
      </w:r>
      <w:r>
        <w:t>проверки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пунктом</w:t>
      </w:r>
      <w:r>
        <w:t xml:space="preserve"> 1 </w:t>
      </w:r>
      <w:r>
        <w:t>части</w:t>
      </w:r>
      <w:r>
        <w:t xml:space="preserve"> 15 </w:t>
      </w:r>
      <w:r>
        <w:t>статьи</w:t>
      </w:r>
      <w:r>
        <w:t xml:space="preserve"> 99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05.04.201</w:t>
      </w:r>
      <w:r>
        <w:t xml:space="preserve">3 </w:t>
      </w:r>
      <w:r>
        <w:t>№</w:t>
      </w:r>
      <w:r>
        <w:t xml:space="preserve"> 44-</w:t>
      </w:r>
      <w:r>
        <w:t>ФЗ</w:t>
      </w:r>
      <w:r>
        <w:t xml:space="preserve"> </w:t>
      </w:r>
      <w:r>
        <w:t>«О</w:t>
      </w:r>
      <w:r>
        <w:t xml:space="preserve"> </w:t>
      </w:r>
      <w:r>
        <w:t>контрактной</w:t>
      </w:r>
      <w:r>
        <w:t xml:space="preserve"> </w:t>
      </w:r>
      <w:r>
        <w:t>системе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закупок</w:t>
      </w:r>
      <w:r>
        <w:t xml:space="preserve"> </w:t>
      </w:r>
      <w:r>
        <w:t>товаров</w:t>
      </w:r>
      <w:r>
        <w:t xml:space="preserve">, </w:t>
      </w:r>
      <w:r>
        <w:t>работ</w:t>
      </w:r>
      <w:r>
        <w:t xml:space="preserve">, </w:t>
      </w:r>
      <w:r>
        <w:t>услуг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нужд»</w:t>
      </w:r>
      <w:r>
        <w:t xml:space="preserve"> (</w:t>
      </w:r>
      <w:r>
        <w:t>далее</w:t>
      </w:r>
      <w:r>
        <w:t xml:space="preserve"> </w:t>
      </w:r>
      <w:r>
        <w:t>–</w:t>
      </w:r>
      <w:r>
        <w:t xml:space="preserve"> </w:t>
      </w:r>
      <w:r>
        <w:t>Закон</w:t>
      </w:r>
      <w:r>
        <w:t xml:space="preserve"> </w:t>
      </w:r>
      <w:r>
        <w:t>о</w:t>
      </w:r>
      <w:r>
        <w:t xml:space="preserve"> </w:t>
      </w:r>
      <w:r>
        <w:t>контрактной</w:t>
      </w:r>
      <w:r>
        <w:t xml:space="preserve"> </w:t>
      </w:r>
      <w:r>
        <w:t>системе</w:t>
      </w:r>
      <w:r>
        <w:t>),</w:t>
      </w:r>
    </w:p>
    <w:p w14:paraId="00A5A585" w14:textId="77777777" w:rsidR="00000000" w:rsidRDefault="00B048FE">
      <w:pPr>
        <w:spacing w:before="0"/>
        <w:ind w:firstLine="0"/>
        <w:jc w:val="center"/>
      </w:pPr>
      <w:r>
        <w:t>УСТАНОВИЛА</w:t>
      </w:r>
      <w:r>
        <w:t>:</w:t>
      </w:r>
    </w:p>
    <w:p w14:paraId="6DCBA17A" w14:textId="77777777" w:rsidR="00000000" w:rsidRDefault="00B048FE">
      <w:pPr>
        <w:spacing w:before="0"/>
        <w:ind w:firstLine="0"/>
        <w:jc w:val="both"/>
      </w:pPr>
      <w:r>
        <w:t>По</w:t>
      </w:r>
      <w:r>
        <w:t xml:space="preserve"> </w:t>
      </w:r>
      <w:r>
        <w:t>мнению</w:t>
      </w:r>
      <w:r>
        <w:t xml:space="preserve"> </w:t>
      </w:r>
      <w:r>
        <w:t>Заявителя</w:t>
      </w:r>
      <w:r>
        <w:t xml:space="preserve">, </w:t>
      </w:r>
      <w:r>
        <w:t>его</w:t>
      </w:r>
      <w:r>
        <w:t xml:space="preserve">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законные</w:t>
      </w:r>
      <w:r>
        <w:t xml:space="preserve"> </w:t>
      </w:r>
      <w:r>
        <w:t>интересы</w:t>
      </w:r>
      <w:r>
        <w:t xml:space="preserve"> </w:t>
      </w:r>
      <w:r>
        <w:t>нарушены</w:t>
      </w:r>
      <w:r>
        <w:t xml:space="preserve"> </w:t>
      </w:r>
      <w:r>
        <w:t>действиями</w:t>
      </w:r>
      <w:r>
        <w:t xml:space="preserve"> </w:t>
      </w:r>
      <w:r>
        <w:t>Единой</w:t>
      </w:r>
      <w:r>
        <w:t xml:space="preserve"> </w:t>
      </w:r>
      <w:r>
        <w:t>ко</w:t>
      </w:r>
      <w:r>
        <w:t>миссии</w:t>
      </w:r>
      <w:r>
        <w:t xml:space="preserve">, </w:t>
      </w:r>
      <w:r>
        <w:t>необоснованно</w:t>
      </w:r>
      <w:r>
        <w:t xml:space="preserve"> </w:t>
      </w:r>
      <w:r>
        <w:t>признавшей</w:t>
      </w:r>
      <w:r>
        <w:t xml:space="preserve"> </w:t>
      </w:r>
      <w:r>
        <w:t>вторую</w:t>
      </w:r>
      <w:r>
        <w:t xml:space="preserve"> </w:t>
      </w:r>
      <w:r>
        <w:t>часть</w:t>
      </w:r>
      <w:r>
        <w:t xml:space="preserve"> </w:t>
      </w:r>
      <w:r>
        <w:t>заявки</w:t>
      </w:r>
      <w:r>
        <w:t xml:space="preserve"> </w:t>
      </w:r>
      <w:r>
        <w:t>Заявителя</w:t>
      </w:r>
      <w:r>
        <w:t xml:space="preserve"> </w:t>
      </w:r>
      <w:r>
        <w:t>не</w:t>
      </w:r>
      <w:r>
        <w:t xml:space="preserve"> </w:t>
      </w:r>
      <w:r>
        <w:t>соответствующей</w:t>
      </w:r>
      <w:r>
        <w:t xml:space="preserve"> </w:t>
      </w:r>
      <w:r>
        <w:t>требованиям</w:t>
      </w:r>
      <w:r>
        <w:t xml:space="preserve"> </w:t>
      </w:r>
      <w:r>
        <w:t>документации</w:t>
      </w:r>
      <w:r>
        <w:t xml:space="preserve"> </w:t>
      </w:r>
      <w:r>
        <w:t>об</w:t>
      </w:r>
      <w:r>
        <w:t xml:space="preserve"> </w:t>
      </w:r>
      <w:r>
        <w:t>Аукционе</w:t>
      </w:r>
      <w:r>
        <w:t>.</w:t>
      </w:r>
    </w:p>
    <w:p w14:paraId="37FEAE12" w14:textId="77777777" w:rsidR="00000000" w:rsidRDefault="00B048FE">
      <w:pPr>
        <w:spacing w:before="0"/>
        <w:ind w:firstLine="0"/>
        <w:jc w:val="both"/>
      </w:pPr>
      <w:r>
        <w:t>Представители</w:t>
      </w:r>
      <w:r>
        <w:t xml:space="preserve"> </w:t>
      </w:r>
      <w:r>
        <w:t>Заказчика</w:t>
      </w:r>
      <w:r>
        <w:t xml:space="preserve"> </w:t>
      </w:r>
      <w:r>
        <w:t>не</w:t>
      </w:r>
      <w:r>
        <w:t xml:space="preserve"> </w:t>
      </w:r>
      <w:r>
        <w:t>согласились</w:t>
      </w:r>
      <w:r>
        <w:t xml:space="preserve"> </w:t>
      </w:r>
      <w:r>
        <w:t>с</w:t>
      </w:r>
      <w:r>
        <w:t xml:space="preserve"> </w:t>
      </w:r>
      <w:r>
        <w:t>доводом</w:t>
      </w:r>
      <w:r>
        <w:t xml:space="preserve"> </w:t>
      </w:r>
      <w:r>
        <w:t>Заявителя</w:t>
      </w:r>
      <w:r>
        <w:t xml:space="preserve"> </w:t>
      </w:r>
      <w:r>
        <w:t>и</w:t>
      </w:r>
      <w:r>
        <w:t xml:space="preserve"> </w:t>
      </w:r>
      <w:r>
        <w:t>сообщили</w:t>
      </w:r>
      <w:r>
        <w:t xml:space="preserve">, </w:t>
      </w:r>
      <w:r>
        <w:t>что</w:t>
      </w:r>
      <w:r>
        <w:t xml:space="preserve"> </w:t>
      </w:r>
      <w:r>
        <w:t>при</w:t>
      </w:r>
      <w:r>
        <w:t xml:space="preserve"> </w:t>
      </w:r>
      <w:r>
        <w:t>проведении</w:t>
      </w:r>
      <w:r>
        <w:t xml:space="preserve"> </w:t>
      </w:r>
      <w:r>
        <w:t>Аукциона</w:t>
      </w:r>
      <w:r>
        <w:t xml:space="preserve"> </w:t>
      </w:r>
      <w:r>
        <w:t>Заказчик</w:t>
      </w:r>
      <w:r>
        <w:t xml:space="preserve">, </w:t>
      </w:r>
      <w:r>
        <w:t>Единая</w:t>
      </w:r>
      <w:r>
        <w:t xml:space="preserve"> </w:t>
      </w:r>
      <w:r>
        <w:t>комиссия</w:t>
      </w:r>
      <w:r>
        <w:t xml:space="preserve"> </w:t>
      </w:r>
      <w:r>
        <w:t>действовали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положениями</w:t>
      </w:r>
      <w:r>
        <w:t xml:space="preserve">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контрактной</w:t>
      </w:r>
      <w:r>
        <w:t xml:space="preserve"> </w:t>
      </w:r>
      <w:r>
        <w:t>системе</w:t>
      </w:r>
      <w:r>
        <w:t>.</w:t>
      </w:r>
    </w:p>
    <w:p w14:paraId="4068CB5F" w14:textId="77777777" w:rsidR="00000000" w:rsidRDefault="00B048FE">
      <w:pPr>
        <w:spacing w:before="0"/>
        <w:ind w:firstLine="0"/>
        <w:jc w:val="both"/>
      </w:pPr>
      <w:r>
        <w:t>В</w:t>
      </w:r>
      <w:r>
        <w:t xml:space="preserve"> </w:t>
      </w:r>
      <w:r>
        <w:t>результате</w:t>
      </w:r>
      <w:r>
        <w:t xml:space="preserve"> </w:t>
      </w:r>
      <w:r>
        <w:t>рассмотрения</w:t>
      </w:r>
      <w:r>
        <w:t xml:space="preserve"> </w:t>
      </w:r>
      <w:r>
        <w:t>жалобы</w:t>
      </w:r>
      <w:r>
        <w:t xml:space="preserve"> </w:t>
      </w:r>
      <w:r>
        <w:t>и</w:t>
      </w:r>
      <w:r>
        <w:t xml:space="preserve"> </w:t>
      </w:r>
      <w:r>
        <w:t>осуществления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пунктом</w:t>
      </w:r>
      <w:r>
        <w:t xml:space="preserve"> 1 </w:t>
      </w:r>
      <w:r>
        <w:t>части</w:t>
      </w:r>
      <w:r>
        <w:t xml:space="preserve"> 15 </w:t>
      </w:r>
      <w:r>
        <w:t>статьи</w:t>
      </w:r>
      <w:r>
        <w:t xml:space="preserve"> 99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контрактной</w:t>
      </w:r>
      <w:r>
        <w:t xml:space="preserve"> </w:t>
      </w:r>
      <w:r>
        <w:t>системе</w:t>
      </w:r>
      <w:r>
        <w:t xml:space="preserve"> </w:t>
      </w:r>
      <w:r>
        <w:t>внеплановой</w:t>
      </w:r>
      <w:r>
        <w:t xml:space="preserve"> </w:t>
      </w:r>
      <w:r>
        <w:t>проверки</w:t>
      </w:r>
      <w:r>
        <w:t xml:space="preserve"> </w:t>
      </w:r>
      <w:r>
        <w:t>Комиссия</w:t>
      </w:r>
      <w:r>
        <w:t xml:space="preserve"> </w:t>
      </w:r>
      <w:r>
        <w:t>установила</w:t>
      </w:r>
      <w:r>
        <w:t xml:space="preserve"> </w:t>
      </w:r>
      <w:r>
        <w:t>следующее</w:t>
      </w:r>
      <w:r>
        <w:t>.</w:t>
      </w:r>
    </w:p>
    <w:p w14:paraId="0F4EC565" w14:textId="77777777" w:rsidR="00000000" w:rsidRDefault="00B048FE">
      <w:pPr>
        <w:spacing w:before="0"/>
        <w:ind w:firstLine="0"/>
        <w:jc w:val="both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изв</w:t>
      </w:r>
      <w:r>
        <w:t>ещением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Аукциона</w:t>
      </w:r>
      <w:r>
        <w:t xml:space="preserve">, </w:t>
      </w:r>
      <w:r>
        <w:t>документацией</w:t>
      </w:r>
      <w:r>
        <w:t xml:space="preserve"> </w:t>
      </w:r>
      <w:r>
        <w:t>об</w:t>
      </w:r>
      <w:r>
        <w:t xml:space="preserve"> </w:t>
      </w:r>
      <w:r>
        <w:t>Аукционе</w:t>
      </w:r>
      <w:r>
        <w:t xml:space="preserve">, </w:t>
      </w:r>
      <w:r>
        <w:t>протоколами</w:t>
      </w:r>
      <w:r>
        <w:t xml:space="preserve">, </w:t>
      </w:r>
      <w:r>
        <w:t>составленными</w:t>
      </w:r>
      <w:r>
        <w:t xml:space="preserve"> </w:t>
      </w:r>
      <w:r>
        <w:t>при</w:t>
      </w:r>
      <w:r>
        <w:t xml:space="preserve"> </w:t>
      </w:r>
      <w:r>
        <w:t>определении</w:t>
      </w:r>
      <w:r>
        <w:t xml:space="preserve"> </w:t>
      </w:r>
      <w:r>
        <w:t>поставщика</w:t>
      </w:r>
      <w:r>
        <w:t xml:space="preserve"> (</w:t>
      </w:r>
      <w:r>
        <w:t>подрядчика</w:t>
      </w:r>
      <w:r>
        <w:t xml:space="preserve">, </w:t>
      </w:r>
      <w:r>
        <w:t>исполнителя</w:t>
      </w:r>
      <w:r>
        <w:t>):</w:t>
      </w:r>
    </w:p>
    <w:p w14:paraId="5BF76AEA" w14:textId="77777777" w:rsidR="00000000" w:rsidRDefault="00B048FE">
      <w:pPr>
        <w:spacing w:before="0"/>
        <w:ind w:firstLine="0"/>
        <w:jc w:val="both"/>
      </w:pPr>
      <w:r>
        <w:t>1)</w:t>
      </w:r>
      <w:r>
        <w:tab/>
      </w:r>
      <w:r>
        <w:t>извещение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Аукциона</w:t>
      </w:r>
      <w:r>
        <w:t xml:space="preserve"> </w:t>
      </w:r>
      <w:r>
        <w:t>размещено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информационно</w:t>
      </w:r>
      <w:r>
        <w:t>-</w:t>
      </w:r>
      <w:r>
        <w:t>телекоммуникац</w:t>
      </w:r>
      <w:r>
        <w:t>ионной</w:t>
      </w:r>
      <w:r>
        <w:t xml:space="preserve"> </w:t>
      </w:r>
      <w:r>
        <w:t>сети</w:t>
      </w:r>
      <w:r>
        <w:t xml:space="preserve"> </w:t>
      </w:r>
      <w:r>
        <w:t>«Интернет»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размещении</w:t>
      </w:r>
      <w:r>
        <w:t xml:space="preserve"> </w:t>
      </w:r>
      <w:r>
        <w:t>заказов</w:t>
      </w:r>
      <w:r>
        <w:t xml:space="preserve"> </w:t>
      </w:r>
      <w:r>
        <w:t>на</w:t>
      </w:r>
      <w:r>
        <w:t xml:space="preserve"> </w:t>
      </w:r>
      <w:r>
        <w:t>поставки</w:t>
      </w:r>
      <w:r>
        <w:t xml:space="preserve"> </w:t>
      </w:r>
      <w:r>
        <w:t>товаров</w:t>
      </w:r>
      <w:r>
        <w:t xml:space="preserve">, </w:t>
      </w:r>
      <w:r>
        <w:t>выполнение</w:t>
      </w:r>
      <w:r>
        <w:t xml:space="preserve"> </w:t>
      </w:r>
      <w:r>
        <w:t>работ</w:t>
      </w:r>
      <w:r>
        <w:t xml:space="preserve">, </w:t>
      </w:r>
      <w:r>
        <w:t>оказание</w:t>
      </w:r>
      <w:r>
        <w:t xml:space="preserve"> </w:t>
      </w:r>
      <w:r>
        <w:t>услуг</w:t>
      </w:r>
      <w:r>
        <w:t xml:space="preserve"> www.zakupki.gov.ru </w:t>
      </w:r>
      <w:r>
        <w:t>–</w:t>
      </w:r>
      <w:r>
        <w:t xml:space="preserve"> 21.11.2014;</w:t>
      </w:r>
    </w:p>
    <w:p w14:paraId="3DCD67D4" w14:textId="77777777" w:rsidR="00000000" w:rsidRDefault="00B048FE">
      <w:pPr>
        <w:spacing w:before="0"/>
        <w:ind w:firstLine="0"/>
        <w:jc w:val="both"/>
      </w:pPr>
      <w:r>
        <w:t>2)</w:t>
      </w:r>
      <w:r>
        <w:tab/>
      </w:r>
      <w:r>
        <w:t>начальная</w:t>
      </w:r>
      <w:r>
        <w:t xml:space="preserve"> (</w:t>
      </w:r>
      <w:r>
        <w:t>максимальная</w:t>
      </w:r>
      <w:r>
        <w:t xml:space="preserve">) </w:t>
      </w:r>
      <w:r>
        <w:t>цена</w:t>
      </w:r>
      <w:r>
        <w:t xml:space="preserve"> </w:t>
      </w:r>
      <w:r>
        <w:t>контракта</w:t>
      </w:r>
      <w:r>
        <w:t xml:space="preserve"> </w:t>
      </w:r>
      <w:r>
        <w:t>–</w:t>
      </w:r>
      <w:r>
        <w:t xml:space="preserve">590 694,99  </w:t>
      </w:r>
      <w:r>
        <w:t>рубля</w:t>
      </w:r>
      <w:r>
        <w:t>;</w:t>
      </w:r>
    </w:p>
    <w:p w14:paraId="0C14FB2C" w14:textId="77777777" w:rsidR="00000000" w:rsidRDefault="00B048FE">
      <w:pPr>
        <w:spacing w:before="0"/>
        <w:ind w:firstLine="0"/>
        <w:jc w:val="both"/>
      </w:pPr>
      <w:r>
        <w:t>3)</w:t>
      </w:r>
      <w:r>
        <w:tab/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Аукционе</w:t>
      </w:r>
      <w:r>
        <w:t xml:space="preserve"> </w:t>
      </w:r>
      <w:r>
        <w:t>подано</w:t>
      </w:r>
      <w:r>
        <w:t xml:space="preserve"> 3 </w:t>
      </w:r>
      <w:r>
        <w:t>за</w:t>
      </w:r>
      <w:r>
        <w:t>явки</w:t>
      </w:r>
      <w:r>
        <w:t xml:space="preserve"> </w:t>
      </w:r>
      <w:r>
        <w:t>от</w:t>
      </w:r>
      <w:r>
        <w:t xml:space="preserve"> </w:t>
      </w:r>
      <w:r>
        <w:t>участников</w:t>
      </w:r>
      <w:r>
        <w:t xml:space="preserve"> </w:t>
      </w:r>
      <w:r>
        <w:t>закупки</w:t>
      </w:r>
      <w:r>
        <w:t>;</w:t>
      </w:r>
    </w:p>
    <w:p w14:paraId="1BF48195" w14:textId="77777777" w:rsidR="00000000" w:rsidRDefault="00B048FE">
      <w:pPr>
        <w:spacing w:before="0"/>
        <w:ind w:firstLine="0"/>
        <w:jc w:val="both"/>
      </w:pPr>
      <w:r>
        <w:t>4)</w:t>
      </w:r>
      <w:r>
        <w:tab/>
      </w:r>
      <w:r>
        <w:t>к</w:t>
      </w:r>
      <w:r>
        <w:t xml:space="preserve"> </w:t>
      </w:r>
      <w:r>
        <w:t>участию</w:t>
      </w:r>
      <w:r>
        <w:t xml:space="preserve"> </w:t>
      </w:r>
      <w:r>
        <w:t>в</w:t>
      </w:r>
      <w:r>
        <w:t xml:space="preserve"> </w:t>
      </w:r>
      <w:r>
        <w:t>Аукционе</w:t>
      </w:r>
      <w:r>
        <w:t xml:space="preserve"> </w:t>
      </w:r>
      <w:r>
        <w:t>допущено</w:t>
      </w:r>
      <w:r>
        <w:t xml:space="preserve"> 3 </w:t>
      </w:r>
      <w:r>
        <w:t>участника</w:t>
      </w:r>
      <w:r>
        <w:t xml:space="preserve"> </w:t>
      </w:r>
      <w:r>
        <w:t>закупки</w:t>
      </w:r>
      <w:r>
        <w:t>;</w:t>
      </w:r>
    </w:p>
    <w:p w14:paraId="0E1BE642" w14:textId="77777777" w:rsidR="00000000" w:rsidRDefault="00B048FE">
      <w:pPr>
        <w:spacing w:before="0"/>
        <w:ind w:firstLine="0"/>
        <w:jc w:val="both"/>
      </w:pPr>
      <w:r>
        <w:t>5)</w:t>
      </w:r>
      <w:r>
        <w:tab/>
      </w:r>
      <w:r>
        <w:t>дата</w:t>
      </w:r>
      <w:r>
        <w:t xml:space="preserve"> </w:t>
      </w:r>
      <w:r>
        <w:t>проведения</w:t>
      </w:r>
      <w:r>
        <w:t xml:space="preserve"> </w:t>
      </w:r>
      <w:r>
        <w:t>Аукциона</w:t>
      </w:r>
      <w:r>
        <w:t xml:space="preserve"> </w:t>
      </w:r>
      <w:r>
        <w:t>–</w:t>
      </w:r>
      <w:r>
        <w:t xml:space="preserve"> 04.12.2014;</w:t>
      </w:r>
    </w:p>
    <w:p w14:paraId="5F5D1D22" w14:textId="77777777" w:rsidR="00000000" w:rsidRDefault="00B048FE">
      <w:pPr>
        <w:spacing w:before="0"/>
        <w:ind w:firstLine="0"/>
        <w:jc w:val="both"/>
      </w:pPr>
      <w:r>
        <w:t>6)</w:t>
      </w:r>
      <w:r>
        <w:tab/>
      </w:r>
      <w:r>
        <w:t>в</w:t>
      </w:r>
      <w:r>
        <w:t xml:space="preserve"> </w:t>
      </w:r>
      <w:r>
        <w:t>период</w:t>
      </w:r>
      <w:r>
        <w:t xml:space="preserve"> </w:t>
      </w:r>
      <w:r>
        <w:t>проведения</w:t>
      </w:r>
      <w:r>
        <w:t xml:space="preserve"> </w:t>
      </w:r>
      <w:r>
        <w:t>Аукциона</w:t>
      </w:r>
      <w:r>
        <w:t xml:space="preserve"> </w:t>
      </w:r>
      <w:r>
        <w:t>предложения</w:t>
      </w:r>
      <w:r>
        <w:t xml:space="preserve"> </w:t>
      </w:r>
      <w:r>
        <w:t>о</w:t>
      </w:r>
      <w:r>
        <w:t xml:space="preserve"> </w:t>
      </w:r>
      <w:r>
        <w:t>цене</w:t>
      </w:r>
      <w:r>
        <w:t xml:space="preserve"> </w:t>
      </w:r>
      <w:r>
        <w:t>контракта</w:t>
      </w:r>
      <w:r>
        <w:t xml:space="preserve"> </w:t>
      </w:r>
      <w:r>
        <w:t>подавали</w:t>
      </w:r>
      <w:r>
        <w:t xml:space="preserve"> 2 </w:t>
      </w:r>
      <w:r>
        <w:t>участника</w:t>
      </w:r>
      <w:r>
        <w:t xml:space="preserve"> </w:t>
      </w:r>
      <w:r>
        <w:t>Аукциона</w:t>
      </w:r>
      <w:r>
        <w:t>;</w:t>
      </w:r>
    </w:p>
    <w:p w14:paraId="1233932C" w14:textId="77777777" w:rsidR="00000000" w:rsidRDefault="00B048FE">
      <w:pPr>
        <w:spacing w:before="0"/>
        <w:ind w:firstLine="0"/>
        <w:jc w:val="both"/>
      </w:pPr>
      <w:r>
        <w:t>7)</w:t>
      </w:r>
      <w:r>
        <w:tab/>
      </w:r>
      <w:r>
        <w:t>победителем</w:t>
      </w:r>
      <w:r>
        <w:t xml:space="preserve"> </w:t>
      </w:r>
      <w:r>
        <w:t>Аукциона</w:t>
      </w:r>
      <w:r>
        <w:t xml:space="preserve"> </w:t>
      </w:r>
      <w:r>
        <w:t>признан</w:t>
      </w:r>
      <w:r>
        <w:t xml:space="preserve"> </w:t>
      </w:r>
      <w:r>
        <w:t>Заявител</w:t>
      </w:r>
      <w:r>
        <w:t>ь</w:t>
      </w:r>
      <w:r>
        <w:t xml:space="preserve"> </w:t>
      </w:r>
      <w:r>
        <w:t>с</w:t>
      </w:r>
      <w:r>
        <w:t xml:space="preserve"> </w:t>
      </w:r>
      <w:r>
        <w:t>минимальным</w:t>
      </w:r>
      <w:r>
        <w:t xml:space="preserve"> </w:t>
      </w:r>
      <w:r>
        <w:t>предложением</w:t>
      </w:r>
      <w:r>
        <w:t xml:space="preserve"> </w:t>
      </w:r>
      <w:r>
        <w:t>о</w:t>
      </w:r>
      <w:r>
        <w:t xml:space="preserve"> </w:t>
      </w:r>
      <w:r>
        <w:t>цене</w:t>
      </w:r>
      <w:r>
        <w:t xml:space="preserve"> </w:t>
      </w:r>
      <w:r>
        <w:t>контракта</w:t>
      </w:r>
      <w:r>
        <w:t xml:space="preserve"> 434 000 </w:t>
      </w:r>
      <w:r>
        <w:t>рублей</w:t>
      </w:r>
      <w:r>
        <w:t>;</w:t>
      </w:r>
    </w:p>
    <w:p w14:paraId="5FA1AF16" w14:textId="77777777" w:rsidR="00000000" w:rsidRDefault="00B048FE">
      <w:pPr>
        <w:spacing w:before="0"/>
        <w:ind w:firstLine="0"/>
        <w:jc w:val="both"/>
      </w:pPr>
      <w:r>
        <w:t>8)</w:t>
      </w:r>
      <w:r>
        <w:tab/>
      </w:r>
      <w:r>
        <w:t>согласно</w:t>
      </w:r>
      <w:r>
        <w:t xml:space="preserve"> </w:t>
      </w:r>
      <w:r>
        <w:t>протоколу</w:t>
      </w:r>
      <w:r>
        <w:t xml:space="preserve"> </w:t>
      </w:r>
      <w:r>
        <w:t>подведения</w:t>
      </w:r>
      <w:r>
        <w:t xml:space="preserve"> </w:t>
      </w:r>
      <w:r>
        <w:t>итогов</w:t>
      </w:r>
      <w:r>
        <w:t xml:space="preserve"> </w:t>
      </w:r>
      <w:r>
        <w:t>электронного</w:t>
      </w:r>
      <w:r>
        <w:t xml:space="preserve"> </w:t>
      </w:r>
      <w:r>
        <w:t>аукциона</w:t>
      </w:r>
      <w:r>
        <w:t xml:space="preserve"> </w:t>
      </w:r>
      <w:r>
        <w:t>от</w:t>
      </w:r>
      <w:r>
        <w:t xml:space="preserve"> 04.12.2014 </w:t>
      </w:r>
      <w:r>
        <w:t>№</w:t>
      </w:r>
      <w:r>
        <w:t xml:space="preserve">0174100000314000056-3 </w:t>
      </w:r>
      <w:r>
        <w:t>заявка</w:t>
      </w:r>
      <w:r>
        <w:t xml:space="preserve"> </w:t>
      </w:r>
      <w:r>
        <w:t>Заявителя</w:t>
      </w:r>
      <w:r>
        <w:t xml:space="preserve"> </w:t>
      </w:r>
      <w:r>
        <w:t>признана</w:t>
      </w:r>
      <w:r>
        <w:t xml:space="preserve"> </w:t>
      </w:r>
      <w:r>
        <w:t>несоответствующей</w:t>
      </w:r>
      <w:r>
        <w:t xml:space="preserve"> </w:t>
      </w:r>
      <w:r>
        <w:t>документации</w:t>
      </w:r>
      <w:r>
        <w:t xml:space="preserve"> </w:t>
      </w:r>
      <w:r>
        <w:t>об</w:t>
      </w:r>
      <w:r>
        <w:t xml:space="preserve"> </w:t>
      </w:r>
      <w:r>
        <w:t>Аукционе</w:t>
      </w:r>
      <w:r>
        <w:t>.</w:t>
      </w:r>
    </w:p>
    <w:p w14:paraId="58C6D05C" w14:textId="77777777" w:rsidR="00000000" w:rsidRDefault="00B048FE">
      <w:pPr>
        <w:spacing w:before="0"/>
        <w:ind w:firstLine="0"/>
        <w:jc w:val="both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частью</w:t>
      </w:r>
      <w:r>
        <w:t xml:space="preserve"> 6</w:t>
      </w:r>
      <w:r>
        <w:t xml:space="preserve"> </w:t>
      </w:r>
      <w:r>
        <w:t>статьи</w:t>
      </w:r>
      <w:r>
        <w:t xml:space="preserve"> 69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контрактной</w:t>
      </w:r>
      <w:r>
        <w:t xml:space="preserve"> </w:t>
      </w:r>
      <w:r>
        <w:t>системе</w:t>
      </w:r>
      <w:r>
        <w:t xml:space="preserve"> </w:t>
      </w:r>
      <w:r>
        <w:t>заявка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аукционе</w:t>
      </w:r>
      <w:r>
        <w:t xml:space="preserve"> </w:t>
      </w:r>
      <w:r>
        <w:t>признается</w:t>
      </w:r>
      <w:r>
        <w:t xml:space="preserve"> </w:t>
      </w:r>
      <w:r>
        <w:t>не</w:t>
      </w:r>
      <w:r>
        <w:t xml:space="preserve"> </w:t>
      </w:r>
      <w:r>
        <w:t>соответствующей</w:t>
      </w:r>
      <w:r>
        <w:t xml:space="preserve"> </w:t>
      </w:r>
      <w:r>
        <w:t>требованиям</w:t>
      </w:r>
      <w:r>
        <w:t xml:space="preserve">, </w:t>
      </w:r>
      <w:r>
        <w:t>установленным</w:t>
      </w:r>
      <w:r>
        <w:t xml:space="preserve"> </w:t>
      </w:r>
      <w:r>
        <w:t>документацией</w:t>
      </w:r>
      <w:r>
        <w:t xml:space="preserve"> </w:t>
      </w:r>
      <w:r>
        <w:t>о</w:t>
      </w:r>
      <w:r>
        <w:t xml:space="preserve"> </w:t>
      </w:r>
      <w:r>
        <w:t>таком</w:t>
      </w:r>
      <w:r>
        <w:t xml:space="preserve"> </w:t>
      </w:r>
      <w:r>
        <w:t>аукционе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: 1) </w:t>
      </w:r>
      <w:r>
        <w:t>непредставления</w:t>
      </w:r>
      <w:r>
        <w:t xml:space="preserve">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информации</w:t>
      </w:r>
      <w:r>
        <w:t xml:space="preserve">, </w:t>
      </w:r>
      <w:r>
        <w:t>которые</w:t>
      </w:r>
      <w:r>
        <w:t xml:space="preserve"> </w:t>
      </w:r>
      <w:r>
        <w:t>предусмотрены</w:t>
      </w:r>
      <w:r>
        <w:t xml:space="preserve"> </w:t>
      </w:r>
      <w:r>
        <w:t>пунктами</w:t>
      </w:r>
      <w:r>
        <w:t xml:space="preserve"> 1</w:t>
      </w:r>
      <w:r>
        <w:t xml:space="preserve">, 3 - 5, 7 </w:t>
      </w:r>
      <w:r>
        <w:t>и</w:t>
      </w:r>
      <w:r>
        <w:t xml:space="preserve"> 8 </w:t>
      </w:r>
      <w:r>
        <w:t>части</w:t>
      </w:r>
      <w:r>
        <w:t xml:space="preserve"> 2 </w:t>
      </w:r>
      <w:r>
        <w:t>статьи</w:t>
      </w:r>
      <w:r>
        <w:t xml:space="preserve"> 62, </w:t>
      </w:r>
      <w:r>
        <w:t>частями</w:t>
      </w:r>
      <w:r>
        <w:t xml:space="preserve"> 3 </w:t>
      </w:r>
      <w:r>
        <w:t>и</w:t>
      </w:r>
      <w:r>
        <w:t xml:space="preserve"> 5 </w:t>
      </w:r>
      <w:r>
        <w:t>статьи</w:t>
      </w:r>
      <w:r>
        <w:t xml:space="preserve"> 66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контрактной</w:t>
      </w:r>
      <w:r>
        <w:t xml:space="preserve"> </w:t>
      </w:r>
      <w:r>
        <w:t>системе</w:t>
      </w:r>
      <w:r>
        <w:t xml:space="preserve">, </w:t>
      </w:r>
      <w:r>
        <w:t>несоответствия</w:t>
      </w:r>
      <w:r>
        <w:t xml:space="preserve"> </w:t>
      </w:r>
      <w:r>
        <w:t>указанных</w:t>
      </w:r>
      <w:r>
        <w:t xml:space="preserve"> </w:t>
      </w:r>
      <w:r>
        <w:t>документов</w:t>
      </w:r>
      <w:r>
        <w:t xml:space="preserve"> </w:t>
      </w:r>
      <w:r>
        <w:t>и</w:t>
      </w:r>
      <w:r>
        <w:t xml:space="preserve"> </w:t>
      </w:r>
      <w:r>
        <w:t>информации</w:t>
      </w:r>
      <w:r>
        <w:t xml:space="preserve"> </w:t>
      </w:r>
      <w:r>
        <w:t>требованиям</w:t>
      </w:r>
      <w:r>
        <w:t xml:space="preserve">, </w:t>
      </w:r>
      <w:r>
        <w:t>установленным</w:t>
      </w:r>
      <w:r>
        <w:t xml:space="preserve"> </w:t>
      </w:r>
      <w:r>
        <w:t>документацией</w:t>
      </w:r>
      <w:r>
        <w:t xml:space="preserve"> </w:t>
      </w:r>
      <w:r>
        <w:t>о</w:t>
      </w:r>
      <w:r>
        <w:t xml:space="preserve"> </w:t>
      </w:r>
      <w:r>
        <w:t>таком</w:t>
      </w:r>
      <w:r>
        <w:t xml:space="preserve"> </w:t>
      </w:r>
      <w:r>
        <w:t>аукционе</w:t>
      </w:r>
      <w:r>
        <w:t xml:space="preserve">, </w:t>
      </w:r>
      <w:r>
        <w:t>наличия</w:t>
      </w:r>
      <w:r>
        <w:t xml:space="preserve"> </w:t>
      </w:r>
      <w:r>
        <w:t>в</w:t>
      </w:r>
      <w:r>
        <w:t xml:space="preserve"> </w:t>
      </w:r>
      <w:r>
        <w:t>указанных</w:t>
      </w:r>
      <w:r>
        <w:t xml:space="preserve"> </w:t>
      </w:r>
      <w:r>
        <w:t>документах</w:t>
      </w:r>
      <w:r>
        <w:t xml:space="preserve"> </w:t>
      </w:r>
      <w:r>
        <w:t>недостоверной</w:t>
      </w:r>
      <w:r>
        <w:t xml:space="preserve"> </w:t>
      </w:r>
      <w:r>
        <w:t>информации</w:t>
      </w:r>
      <w:r>
        <w:t xml:space="preserve"> </w:t>
      </w:r>
      <w:r>
        <w:t>об</w:t>
      </w:r>
      <w:r>
        <w:t xml:space="preserve"> </w:t>
      </w:r>
      <w:r>
        <w:t>у</w:t>
      </w:r>
      <w:r>
        <w:t>частнике</w:t>
      </w:r>
      <w:r>
        <w:t xml:space="preserve"> </w:t>
      </w:r>
      <w:r>
        <w:t>такого</w:t>
      </w:r>
      <w:r>
        <w:t xml:space="preserve"> </w:t>
      </w:r>
      <w:r>
        <w:t>аукциона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и</w:t>
      </w:r>
      <w:r>
        <w:t xml:space="preserve"> </w:t>
      </w:r>
      <w:r>
        <w:t>время</w:t>
      </w:r>
      <w:r>
        <w:t xml:space="preserve"> </w:t>
      </w:r>
      <w:r>
        <w:t>окончания</w:t>
      </w:r>
      <w:r>
        <w:t xml:space="preserve"> </w:t>
      </w:r>
      <w:r>
        <w:t>срока</w:t>
      </w:r>
      <w:r>
        <w:t xml:space="preserve"> </w:t>
      </w:r>
      <w:r>
        <w:t>подачи</w:t>
      </w:r>
      <w:r>
        <w:t xml:space="preserve"> </w:t>
      </w:r>
      <w:r>
        <w:t>заявок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таком</w:t>
      </w:r>
      <w:r>
        <w:t xml:space="preserve"> </w:t>
      </w:r>
      <w:r>
        <w:t>аукционе</w:t>
      </w:r>
      <w:r>
        <w:t xml:space="preserve">; 2) </w:t>
      </w:r>
      <w:r>
        <w:t>несоответствия</w:t>
      </w:r>
      <w:r>
        <w:t xml:space="preserve"> </w:t>
      </w:r>
      <w:r>
        <w:t>участника</w:t>
      </w:r>
      <w:r>
        <w:t xml:space="preserve"> </w:t>
      </w:r>
      <w:r>
        <w:t>такого</w:t>
      </w:r>
      <w:r>
        <w:t xml:space="preserve"> </w:t>
      </w:r>
      <w:r>
        <w:t>аукциона</w:t>
      </w:r>
      <w:r>
        <w:t xml:space="preserve"> </w:t>
      </w:r>
      <w:r>
        <w:t>требованиям</w:t>
      </w:r>
      <w:r>
        <w:t xml:space="preserve">, </w:t>
      </w:r>
      <w:r>
        <w:t>установленным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статьей</w:t>
      </w:r>
      <w:r>
        <w:t xml:space="preserve"> 31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контрактной</w:t>
      </w:r>
      <w:r>
        <w:t xml:space="preserve"> </w:t>
      </w:r>
      <w:r>
        <w:t>системе</w:t>
      </w:r>
      <w:r>
        <w:t>.</w:t>
      </w:r>
    </w:p>
    <w:p w14:paraId="5E342C71" w14:textId="77777777" w:rsidR="00000000" w:rsidRDefault="00B048FE">
      <w:pPr>
        <w:spacing w:before="0"/>
        <w:ind w:firstLine="0"/>
        <w:jc w:val="both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пунктом</w:t>
      </w:r>
      <w:r>
        <w:t xml:space="preserve"> 2</w:t>
      </w:r>
      <w:r>
        <w:t xml:space="preserve"> </w:t>
      </w:r>
      <w:r>
        <w:t>части</w:t>
      </w:r>
      <w:r>
        <w:t xml:space="preserve"> 5 </w:t>
      </w:r>
      <w:r>
        <w:t>статьи</w:t>
      </w:r>
      <w:r>
        <w:t xml:space="preserve"> 66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контрактной</w:t>
      </w:r>
      <w:r>
        <w:t xml:space="preserve"> </w:t>
      </w:r>
      <w:r>
        <w:t>системе</w:t>
      </w:r>
      <w:r>
        <w:t xml:space="preserve"> </w:t>
      </w:r>
      <w:r>
        <w:t>вторая</w:t>
      </w:r>
      <w:r>
        <w:t xml:space="preserve"> </w:t>
      </w:r>
      <w:r>
        <w:t>часть</w:t>
      </w:r>
      <w:r>
        <w:t xml:space="preserve"> </w:t>
      </w:r>
      <w:r>
        <w:t>заявки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аукционе</w:t>
      </w:r>
      <w:r>
        <w:t xml:space="preserve"> </w:t>
      </w:r>
      <w:r>
        <w:t>должна</w:t>
      </w:r>
      <w:r>
        <w:t xml:space="preserve"> </w:t>
      </w:r>
      <w:r>
        <w:t>содержать</w:t>
      </w:r>
      <w:r>
        <w:t xml:space="preserve"> </w:t>
      </w:r>
      <w:r>
        <w:t>документы</w:t>
      </w:r>
      <w:r>
        <w:t xml:space="preserve">, </w:t>
      </w:r>
      <w:r>
        <w:t>подтверждающие</w:t>
      </w:r>
      <w:r>
        <w:t xml:space="preserve"> </w:t>
      </w:r>
      <w:r>
        <w:t>соответствие</w:t>
      </w:r>
      <w:r>
        <w:t xml:space="preserve"> </w:t>
      </w:r>
      <w:r>
        <w:t>участника</w:t>
      </w:r>
      <w:r>
        <w:t xml:space="preserve"> </w:t>
      </w:r>
      <w:r>
        <w:t>такого</w:t>
      </w:r>
      <w:r>
        <w:t xml:space="preserve"> </w:t>
      </w:r>
      <w:r>
        <w:t>аукциона</w:t>
      </w:r>
      <w:r>
        <w:t xml:space="preserve"> </w:t>
      </w:r>
      <w:r>
        <w:t>требованиям</w:t>
      </w:r>
      <w:r>
        <w:t xml:space="preserve">, </w:t>
      </w:r>
      <w:r>
        <w:t>установленным</w:t>
      </w:r>
      <w:r>
        <w:t xml:space="preserve"> </w:t>
      </w:r>
      <w:r>
        <w:t>пунктами</w:t>
      </w:r>
      <w:r>
        <w:t xml:space="preserve"> 1 </w:t>
      </w:r>
      <w:r>
        <w:t>и</w:t>
      </w:r>
      <w:r>
        <w:t xml:space="preserve"> 2 </w:t>
      </w:r>
      <w:r>
        <w:t>части</w:t>
      </w:r>
      <w:r>
        <w:t xml:space="preserve"> 1 </w:t>
      </w:r>
      <w:r>
        <w:t>и</w:t>
      </w:r>
      <w:r>
        <w:t xml:space="preserve"> </w:t>
      </w:r>
      <w:r>
        <w:t>частью</w:t>
      </w:r>
      <w:r>
        <w:t xml:space="preserve"> 2 </w:t>
      </w:r>
      <w:r>
        <w:t>статьи</w:t>
      </w:r>
      <w:r>
        <w:t xml:space="preserve"> 31 (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таких</w:t>
      </w:r>
      <w:r>
        <w:t xml:space="preserve"> </w:t>
      </w:r>
      <w:r>
        <w:t>требований</w:t>
      </w:r>
      <w:r>
        <w:t xml:space="preserve">)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контрактной</w:t>
      </w:r>
      <w:r>
        <w:t xml:space="preserve"> </w:t>
      </w:r>
      <w:r>
        <w:t>системе</w:t>
      </w:r>
      <w:r>
        <w:t xml:space="preserve">, </w:t>
      </w:r>
      <w:r>
        <w:t>или</w:t>
      </w:r>
      <w:r>
        <w:t xml:space="preserve"> </w:t>
      </w:r>
      <w:r>
        <w:t>копии</w:t>
      </w:r>
      <w:r>
        <w:t xml:space="preserve"> </w:t>
      </w:r>
      <w:r>
        <w:t>этих</w:t>
      </w:r>
      <w:r>
        <w:t xml:space="preserve"> </w:t>
      </w:r>
      <w:r>
        <w:t>документов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декларацию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участника</w:t>
      </w:r>
      <w:r>
        <w:t xml:space="preserve"> </w:t>
      </w:r>
      <w:r>
        <w:t>такого</w:t>
      </w:r>
      <w:r>
        <w:t xml:space="preserve"> </w:t>
      </w:r>
      <w:r>
        <w:t>аукциона</w:t>
      </w:r>
      <w:r>
        <w:t xml:space="preserve"> </w:t>
      </w:r>
      <w:r>
        <w:t>требованиям</w:t>
      </w:r>
      <w:r>
        <w:t xml:space="preserve">, </w:t>
      </w:r>
      <w:r>
        <w:t>установленным</w:t>
      </w:r>
      <w:r>
        <w:t xml:space="preserve"> </w:t>
      </w:r>
      <w:r>
        <w:t>пунктами</w:t>
      </w:r>
      <w:r>
        <w:t xml:space="preserve"> 3 - 9 </w:t>
      </w:r>
      <w:r>
        <w:t>части</w:t>
      </w:r>
      <w:r>
        <w:t xml:space="preserve"> 1 </w:t>
      </w:r>
      <w:r>
        <w:t>статьи</w:t>
      </w:r>
      <w:r>
        <w:t xml:space="preserve"> 31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контрактной</w:t>
      </w:r>
      <w:r>
        <w:t xml:space="preserve"> </w:t>
      </w:r>
      <w:r>
        <w:t>системе</w:t>
      </w:r>
      <w:r>
        <w:t xml:space="preserve">. </w:t>
      </w:r>
    </w:p>
    <w:p w14:paraId="1299CEC9" w14:textId="77777777" w:rsidR="00000000" w:rsidRDefault="00B048FE">
      <w:pPr>
        <w:spacing w:before="0"/>
        <w:ind w:firstLine="0"/>
        <w:jc w:val="both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</w:t>
      </w:r>
      <w:r>
        <w:t>унктом</w:t>
      </w:r>
      <w:r>
        <w:t xml:space="preserve"> 3 </w:t>
      </w:r>
      <w:r>
        <w:t>части</w:t>
      </w:r>
      <w:r>
        <w:t xml:space="preserve"> 5 </w:t>
      </w:r>
      <w:r>
        <w:t>статьи</w:t>
      </w:r>
      <w:r>
        <w:t xml:space="preserve"> 66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контрактной</w:t>
      </w:r>
      <w:r>
        <w:t xml:space="preserve"> </w:t>
      </w:r>
      <w:r>
        <w:t>системе</w:t>
      </w:r>
      <w:r>
        <w:t xml:space="preserve"> </w:t>
      </w:r>
      <w:r>
        <w:t>вторая</w:t>
      </w:r>
      <w:r>
        <w:t xml:space="preserve"> </w:t>
      </w:r>
      <w:r>
        <w:t>часть</w:t>
      </w:r>
      <w:r>
        <w:t xml:space="preserve"> </w:t>
      </w:r>
      <w:r>
        <w:t>заявки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аукционе</w:t>
      </w:r>
      <w:r>
        <w:t xml:space="preserve"> </w:t>
      </w:r>
      <w:r>
        <w:t>должна</w:t>
      </w:r>
      <w:r>
        <w:t xml:space="preserve"> </w:t>
      </w:r>
      <w:r>
        <w:t>содержать</w:t>
      </w:r>
      <w:r>
        <w:t xml:space="preserve"> </w:t>
      </w:r>
      <w:r>
        <w:t>документы</w:t>
      </w:r>
      <w:r>
        <w:t xml:space="preserve"> </w:t>
      </w:r>
      <w:r>
        <w:t>и</w:t>
      </w:r>
      <w:r>
        <w:t xml:space="preserve"> </w:t>
      </w:r>
      <w:r>
        <w:t>информацию</w:t>
      </w:r>
      <w:r>
        <w:t xml:space="preserve"> </w:t>
      </w:r>
      <w:r>
        <w:t>копии</w:t>
      </w:r>
      <w:r>
        <w:t xml:space="preserve"> </w:t>
      </w:r>
      <w:r>
        <w:t>документов</w:t>
      </w:r>
      <w:r>
        <w:t xml:space="preserve">, </w:t>
      </w:r>
      <w:r>
        <w:t>подтверждающих</w:t>
      </w:r>
      <w:r>
        <w:t xml:space="preserve"> </w:t>
      </w:r>
      <w:r>
        <w:t>соответствие</w:t>
      </w:r>
      <w:r>
        <w:t xml:space="preserve"> </w:t>
      </w:r>
      <w:r>
        <w:t>товара</w:t>
      </w:r>
      <w:r>
        <w:t xml:space="preserve">, </w:t>
      </w:r>
      <w:r>
        <w:t>работы</w:t>
      </w:r>
      <w:r>
        <w:t xml:space="preserve"> </w:t>
      </w:r>
      <w:r>
        <w:t>или</w:t>
      </w:r>
      <w:r>
        <w:t xml:space="preserve"> </w:t>
      </w:r>
      <w:r>
        <w:t>услуги</w:t>
      </w:r>
      <w:r>
        <w:t xml:space="preserve"> </w:t>
      </w:r>
      <w:r>
        <w:t>требованиям</w:t>
      </w:r>
      <w:r>
        <w:t xml:space="preserve">, </w:t>
      </w:r>
      <w:r>
        <w:t>установленным</w:t>
      </w:r>
      <w:r>
        <w:t xml:space="preserve"> </w:t>
      </w:r>
      <w:r>
        <w:t>в</w:t>
      </w:r>
      <w:r>
        <w:t xml:space="preserve"> </w:t>
      </w:r>
      <w:r>
        <w:t>соотв</w:t>
      </w:r>
      <w:r>
        <w:t>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установлены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товару</w:t>
      </w:r>
      <w:r>
        <w:t xml:space="preserve">, </w:t>
      </w:r>
      <w:r>
        <w:t>работе</w:t>
      </w:r>
      <w:r>
        <w:t xml:space="preserve"> </w:t>
      </w:r>
      <w:r>
        <w:t>или</w:t>
      </w:r>
      <w:r>
        <w:t xml:space="preserve"> </w:t>
      </w:r>
      <w:r>
        <w:t>услуге</w:t>
      </w:r>
      <w:r>
        <w:t xml:space="preserve"> </w:t>
      </w:r>
      <w:r>
        <w:t>и</w:t>
      </w:r>
      <w:r>
        <w:t xml:space="preserve"> </w:t>
      </w:r>
      <w:r>
        <w:t>представление</w:t>
      </w:r>
      <w:r>
        <w:t xml:space="preserve"> </w:t>
      </w:r>
      <w:r>
        <w:t>указанных</w:t>
      </w:r>
      <w:r>
        <w:t xml:space="preserve"> </w:t>
      </w:r>
      <w:r>
        <w:t>документов</w:t>
      </w:r>
      <w:r>
        <w:t xml:space="preserve"> </w:t>
      </w:r>
      <w:r>
        <w:t>предусмотрено</w:t>
      </w:r>
      <w:r>
        <w:t xml:space="preserve"> </w:t>
      </w:r>
      <w:r>
        <w:t>документацией</w:t>
      </w:r>
      <w:r>
        <w:t xml:space="preserve"> </w:t>
      </w:r>
      <w:r>
        <w:t>об</w:t>
      </w:r>
      <w:r>
        <w:t xml:space="preserve"> </w:t>
      </w:r>
      <w:r>
        <w:t>электронном</w:t>
      </w:r>
      <w:r>
        <w:t xml:space="preserve"> </w:t>
      </w:r>
      <w:r>
        <w:t>аукц</w:t>
      </w:r>
      <w:r>
        <w:t>ионе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не</w:t>
      </w:r>
      <w:r>
        <w:t xml:space="preserve"> </w:t>
      </w:r>
      <w:r>
        <w:t>допускается</w:t>
      </w:r>
      <w:r>
        <w:t xml:space="preserve"> </w:t>
      </w:r>
      <w:r>
        <w:t>требовать</w:t>
      </w:r>
      <w:r>
        <w:t xml:space="preserve"> </w:t>
      </w:r>
      <w:r>
        <w:t>представление</w:t>
      </w:r>
      <w:r>
        <w:t xml:space="preserve"> </w:t>
      </w:r>
      <w:r>
        <w:t>указанных</w:t>
      </w:r>
      <w:r>
        <w:t xml:space="preserve"> </w:t>
      </w:r>
      <w:r>
        <w:t>документов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они</w:t>
      </w:r>
      <w:r>
        <w:t xml:space="preserve"> </w:t>
      </w:r>
      <w:r>
        <w:t>передаются</w:t>
      </w:r>
      <w:r>
        <w:t xml:space="preserve">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товаром</w:t>
      </w:r>
      <w:r>
        <w:t>.</w:t>
      </w:r>
    </w:p>
    <w:p w14:paraId="319E9F6E" w14:textId="77777777" w:rsidR="00000000" w:rsidRDefault="00B048FE">
      <w:pPr>
        <w:spacing w:before="0"/>
        <w:ind w:firstLine="0"/>
        <w:jc w:val="both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частью</w:t>
      </w:r>
      <w:r>
        <w:t xml:space="preserve"> 7 </w:t>
      </w:r>
      <w:r>
        <w:t>статьи</w:t>
      </w:r>
      <w:r>
        <w:t xml:space="preserve"> 69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контрактной</w:t>
      </w:r>
      <w:r>
        <w:t xml:space="preserve"> </w:t>
      </w:r>
      <w:r>
        <w:t>системе</w:t>
      </w:r>
      <w:r>
        <w:t xml:space="preserve"> </w:t>
      </w:r>
      <w:r>
        <w:t>принятие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не</w:t>
      </w:r>
      <w:r>
        <w:t>соответствии</w:t>
      </w:r>
      <w:r>
        <w:t xml:space="preserve"> </w:t>
      </w:r>
      <w:r>
        <w:t>заявки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аукционе</w:t>
      </w:r>
      <w:r>
        <w:t xml:space="preserve"> </w:t>
      </w:r>
      <w:r>
        <w:t>требованиям</w:t>
      </w:r>
      <w:r>
        <w:t xml:space="preserve">, </w:t>
      </w:r>
      <w:r>
        <w:t>установленным</w:t>
      </w:r>
      <w:r>
        <w:t xml:space="preserve"> </w:t>
      </w:r>
      <w:r>
        <w:t>документацией</w:t>
      </w:r>
      <w:r>
        <w:t xml:space="preserve"> </w:t>
      </w:r>
      <w:r>
        <w:t>о</w:t>
      </w:r>
      <w:r>
        <w:t xml:space="preserve"> </w:t>
      </w:r>
      <w:r>
        <w:t>таком</w:t>
      </w:r>
      <w:r>
        <w:t xml:space="preserve"> </w:t>
      </w:r>
      <w:r>
        <w:t>аукционе</w:t>
      </w:r>
      <w:r>
        <w:t xml:space="preserve">, </w:t>
      </w:r>
      <w:r>
        <w:t>по</w:t>
      </w:r>
      <w:r>
        <w:t xml:space="preserve"> </w:t>
      </w:r>
      <w:r>
        <w:t>основаниям</w:t>
      </w:r>
      <w:r>
        <w:t xml:space="preserve">, </w:t>
      </w:r>
      <w:r>
        <w:t>не</w:t>
      </w:r>
      <w:r>
        <w:t xml:space="preserve"> </w:t>
      </w:r>
      <w:r>
        <w:t>предусмотренным</w:t>
      </w:r>
      <w:r>
        <w:t xml:space="preserve"> </w:t>
      </w:r>
      <w:r>
        <w:t>частью</w:t>
      </w:r>
      <w:r>
        <w:t xml:space="preserve"> 6 </w:t>
      </w:r>
      <w:r>
        <w:t>статьи</w:t>
      </w:r>
      <w:r>
        <w:t xml:space="preserve"> 69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контрактной</w:t>
      </w:r>
      <w:r>
        <w:t xml:space="preserve"> </w:t>
      </w:r>
      <w:r>
        <w:t>системе</w:t>
      </w:r>
      <w:r>
        <w:t xml:space="preserve">, </w:t>
      </w:r>
      <w:r>
        <w:t>не</w:t>
      </w:r>
      <w:r>
        <w:t xml:space="preserve"> </w:t>
      </w:r>
      <w:r>
        <w:t>допускается</w:t>
      </w:r>
      <w:r>
        <w:t>.</w:t>
      </w:r>
    </w:p>
    <w:p w14:paraId="2D571175" w14:textId="77777777" w:rsidR="00000000" w:rsidRDefault="00B048FE">
      <w:pPr>
        <w:spacing w:before="0"/>
        <w:ind w:firstLine="0"/>
        <w:jc w:val="both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протоколом</w:t>
      </w:r>
      <w:r>
        <w:t xml:space="preserve"> </w:t>
      </w:r>
      <w:r>
        <w:t>подведения</w:t>
      </w:r>
      <w:r>
        <w:t xml:space="preserve"> </w:t>
      </w:r>
      <w:r>
        <w:t>итого</w:t>
      </w:r>
      <w:r>
        <w:t>в</w:t>
      </w:r>
      <w:r>
        <w:t xml:space="preserve"> </w:t>
      </w:r>
      <w:r>
        <w:t>электронного</w:t>
      </w:r>
      <w:r>
        <w:t xml:space="preserve"> </w:t>
      </w:r>
      <w:r>
        <w:t>аукциона</w:t>
      </w:r>
      <w:r>
        <w:t xml:space="preserve"> </w:t>
      </w:r>
      <w:r>
        <w:t>от</w:t>
      </w:r>
      <w:r>
        <w:t xml:space="preserve"> 04.12.2014 </w:t>
      </w:r>
      <w:r>
        <w:t>№</w:t>
      </w:r>
      <w:r>
        <w:t xml:space="preserve"> 0174100000314000056-3 </w:t>
      </w:r>
      <w:r>
        <w:t>Единая</w:t>
      </w:r>
      <w:r>
        <w:t xml:space="preserve"> </w:t>
      </w:r>
      <w:r>
        <w:t>комиссия</w:t>
      </w:r>
      <w:r>
        <w:t xml:space="preserve"> </w:t>
      </w:r>
      <w:r>
        <w:t>признала</w:t>
      </w:r>
      <w:r>
        <w:t xml:space="preserve"> </w:t>
      </w:r>
      <w:r>
        <w:t>вторую</w:t>
      </w:r>
      <w:r>
        <w:t xml:space="preserve"> </w:t>
      </w:r>
      <w:r>
        <w:t>часть</w:t>
      </w:r>
      <w:r>
        <w:t xml:space="preserve"> </w:t>
      </w:r>
      <w:r>
        <w:t>заявки</w:t>
      </w:r>
      <w:r>
        <w:t xml:space="preserve"> </w:t>
      </w:r>
      <w:r>
        <w:t>Заявителя</w:t>
      </w:r>
      <w:r>
        <w:t xml:space="preserve"> </w:t>
      </w:r>
      <w:r>
        <w:t>не</w:t>
      </w:r>
      <w:r>
        <w:t xml:space="preserve"> </w:t>
      </w:r>
      <w:r>
        <w:t>соответствующей</w:t>
      </w:r>
      <w:r>
        <w:t xml:space="preserve"> </w:t>
      </w:r>
      <w:r>
        <w:t>требованиям</w:t>
      </w:r>
      <w:r>
        <w:t xml:space="preserve"> </w:t>
      </w:r>
      <w:r>
        <w:t>документации</w:t>
      </w:r>
      <w:r>
        <w:t xml:space="preserve"> </w:t>
      </w:r>
      <w:r>
        <w:t>об</w:t>
      </w:r>
      <w:r>
        <w:t xml:space="preserve"> </w:t>
      </w:r>
      <w:r>
        <w:t>Аукционе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пункта</w:t>
      </w:r>
      <w:r>
        <w:t xml:space="preserve"> 1 </w:t>
      </w:r>
      <w:r>
        <w:t>части</w:t>
      </w:r>
      <w:r>
        <w:t xml:space="preserve"> 6 </w:t>
      </w:r>
      <w:r>
        <w:t>статьи</w:t>
      </w:r>
      <w:r>
        <w:t xml:space="preserve"> 69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контрактной</w:t>
      </w:r>
      <w:r>
        <w:t xml:space="preserve"> </w:t>
      </w:r>
      <w:r>
        <w:t>системе</w:t>
      </w:r>
      <w:r>
        <w:t xml:space="preserve">, </w:t>
      </w:r>
      <w:r>
        <w:t>а</w:t>
      </w:r>
      <w:r>
        <w:t xml:space="preserve"> </w:t>
      </w:r>
      <w:r>
        <w:t>именно</w:t>
      </w:r>
      <w:r>
        <w:t xml:space="preserve">: </w:t>
      </w:r>
      <w:r>
        <w:t>«За</w:t>
      </w:r>
      <w:r>
        <w:t>явка</w:t>
      </w:r>
      <w:r>
        <w:t xml:space="preserve"> </w:t>
      </w:r>
      <w:r>
        <w:t>участника</w:t>
      </w:r>
      <w:r>
        <w:t xml:space="preserve"> </w:t>
      </w:r>
      <w:r>
        <w:t>№</w:t>
      </w:r>
      <w:r>
        <w:t xml:space="preserve"> 4098246 </w:t>
      </w:r>
      <w:r>
        <w:t>признана</w:t>
      </w:r>
      <w:r>
        <w:t xml:space="preserve"> </w:t>
      </w:r>
      <w:r>
        <w:t>не</w:t>
      </w:r>
      <w:r>
        <w:t xml:space="preserve"> </w:t>
      </w:r>
      <w:r>
        <w:t>соответствующей</w:t>
      </w:r>
      <w:r>
        <w:t xml:space="preserve"> </w:t>
      </w:r>
      <w:r>
        <w:t>по</w:t>
      </w:r>
      <w:r>
        <w:t xml:space="preserve"> </w:t>
      </w:r>
      <w:r>
        <w:t>основаниям</w:t>
      </w:r>
      <w:r>
        <w:t xml:space="preserve">, </w:t>
      </w:r>
      <w:r>
        <w:t>предусмотренным</w:t>
      </w:r>
      <w:r>
        <w:t xml:space="preserve"> </w:t>
      </w:r>
      <w:r>
        <w:t>частью</w:t>
      </w:r>
      <w:r>
        <w:t xml:space="preserve"> 6 </w:t>
      </w:r>
      <w:r>
        <w:t>пункта</w:t>
      </w:r>
      <w:r>
        <w:t xml:space="preserve"> 5 </w:t>
      </w:r>
      <w:r>
        <w:t>статьи</w:t>
      </w:r>
      <w:r>
        <w:t xml:space="preserve"> 69 </w:t>
      </w:r>
      <w:r>
        <w:t>Закона</w:t>
      </w:r>
      <w:r>
        <w:t xml:space="preserve"> (</w:t>
      </w:r>
      <w:r>
        <w:t>не</w:t>
      </w:r>
      <w:r>
        <w:t xml:space="preserve"> </w:t>
      </w:r>
      <w:r>
        <w:t>предоставлены</w:t>
      </w:r>
      <w:r>
        <w:t xml:space="preserve"> </w:t>
      </w:r>
      <w:r>
        <w:t>документы</w:t>
      </w:r>
      <w:r>
        <w:t xml:space="preserve">, </w:t>
      </w:r>
      <w:r>
        <w:t>подтверждающие</w:t>
      </w:r>
      <w:r>
        <w:t xml:space="preserve"> </w:t>
      </w:r>
      <w:r>
        <w:t>соответствие</w:t>
      </w:r>
      <w:r>
        <w:t xml:space="preserve"> </w:t>
      </w:r>
      <w:r>
        <w:t>участника</w:t>
      </w:r>
      <w:r>
        <w:t xml:space="preserve"> </w:t>
      </w:r>
      <w:r>
        <w:t>аукциона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предлагаемых</w:t>
      </w:r>
      <w:r>
        <w:t xml:space="preserve"> </w:t>
      </w:r>
      <w:r>
        <w:t>им</w:t>
      </w:r>
      <w:r>
        <w:t xml:space="preserve"> </w:t>
      </w:r>
      <w:r>
        <w:t>товара</w:t>
      </w:r>
      <w:r>
        <w:t xml:space="preserve">, </w:t>
      </w:r>
      <w:r>
        <w:t>работы</w:t>
      </w:r>
      <w:r>
        <w:t xml:space="preserve">, </w:t>
      </w:r>
      <w:r>
        <w:t>услуги</w:t>
      </w:r>
      <w:r>
        <w:t xml:space="preserve"> </w:t>
      </w:r>
      <w:r>
        <w:t>условиям</w:t>
      </w:r>
      <w:r>
        <w:t xml:space="preserve">, </w:t>
      </w:r>
      <w:r>
        <w:t>запр</w:t>
      </w:r>
      <w:r>
        <w:t>етам</w:t>
      </w:r>
      <w:r>
        <w:t xml:space="preserve"> </w:t>
      </w:r>
      <w:r>
        <w:t>и</w:t>
      </w:r>
      <w:r>
        <w:t xml:space="preserve"> </w:t>
      </w:r>
      <w:r>
        <w:t>ограничениям</w:t>
      </w:r>
      <w:r>
        <w:t xml:space="preserve">, </w:t>
      </w:r>
      <w:r>
        <w:t>установленным</w:t>
      </w:r>
      <w:r>
        <w:t xml:space="preserve"> </w:t>
      </w:r>
      <w:r>
        <w:t>заказчиком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статьей</w:t>
      </w:r>
      <w:r>
        <w:t xml:space="preserve"> 14 </w:t>
      </w:r>
      <w:r>
        <w:t>закона</w:t>
      </w:r>
      <w:r>
        <w:t xml:space="preserve">, </w:t>
      </w:r>
      <w:r>
        <w:t>или</w:t>
      </w:r>
      <w:r>
        <w:t xml:space="preserve"> </w:t>
      </w:r>
      <w:r>
        <w:t>копий</w:t>
      </w:r>
      <w:r>
        <w:t xml:space="preserve"> </w:t>
      </w:r>
      <w:r>
        <w:t>этих</w:t>
      </w:r>
      <w:r>
        <w:t xml:space="preserve"> </w:t>
      </w:r>
      <w:r>
        <w:t>документов</w:t>
      </w:r>
      <w:r>
        <w:t>)</w:t>
      </w:r>
      <w:r>
        <w:t>»</w:t>
      </w:r>
      <w:r>
        <w:t>.</w:t>
      </w:r>
    </w:p>
    <w:p w14:paraId="00458ED3" w14:textId="77777777" w:rsidR="00000000" w:rsidRDefault="00B048FE">
      <w:pPr>
        <w:spacing w:before="0"/>
        <w:ind w:firstLine="0"/>
        <w:jc w:val="both"/>
      </w:pPr>
      <w:r>
        <w:t>На</w:t>
      </w:r>
      <w:r>
        <w:t xml:space="preserve"> </w:t>
      </w:r>
      <w:r>
        <w:t>заседании</w:t>
      </w:r>
      <w:r>
        <w:t xml:space="preserve"> </w:t>
      </w:r>
      <w:r>
        <w:t>Комиссии</w:t>
      </w:r>
      <w:r>
        <w:t xml:space="preserve"> </w:t>
      </w:r>
      <w:r>
        <w:t>представители</w:t>
      </w:r>
      <w:r>
        <w:t xml:space="preserve"> </w:t>
      </w:r>
      <w:r>
        <w:t>Заказчика</w:t>
      </w:r>
      <w:r>
        <w:t xml:space="preserve"> </w:t>
      </w:r>
      <w:r>
        <w:t>пояснили</w:t>
      </w:r>
      <w:r>
        <w:t xml:space="preserve">, </w:t>
      </w:r>
      <w:r>
        <w:t>что</w:t>
      </w:r>
      <w:r>
        <w:t xml:space="preserve"> </w:t>
      </w:r>
      <w:r>
        <w:t>заявка</w:t>
      </w:r>
      <w:r>
        <w:t xml:space="preserve"> </w:t>
      </w:r>
      <w:r>
        <w:t>Заявителя</w:t>
      </w:r>
      <w:r>
        <w:t xml:space="preserve"> </w:t>
      </w:r>
      <w:r>
        <w:t>признана</w:t>
      </w:r>
      <w:r>
        <w:t xml:space="preserve"> </w:t>
      </w:r>
      <w:r>
        <w:t>не</w:t>
      </w:r>
      <w:r>
        <w:t xml:space="preserve"> </w:t>
      </w:r>
      <w:r>
        <w:t>соответствующей</w:t>
      </w:r>
      <w:r>
        <w:t xml:space="preserve"> </w:t>
      </w: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тем</w:t>
      </w:r>
      <w: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заявке</w:t>
      </w:r>
      <w:r>
        <w:t xml:space="preserve"> </w:t>
      </w:r>
      <w:r>
        <w:t>Заявителя</w:t>
      </w:r>
      <w:r>
        <w:t xml:space="preserve"> </w:t>
      </w:r>
      <w:r>
        <w:t>о</w:t>
      </w:r>
      <w:r>
        <w:t>тсутствует</w:t>
      </w:r>
      <w:r>
        <w:t xml:space="preserve"> </w:t>
      </w:r>
      <w:r>
        <w:t>сертификат</w:t>
      </w:r>
      <w:r>
        <w:t xml:space="preserve"> </w:t>
      </w:r>
      <w:r>
        <w:t>или</w:t>
      </w:r>
      <w:r>
        <w:t xml:space="preserve"> </w:t>
      </w:r>
      <w:r>
        <w:t>декларация</w:t>
      </w:r>
      <w:r>
        <w:t xml:space="preserve"> </w:t>
      </w:r>
      <w:r>
        <w:t>соответствия</w:t>
      </w:r>
      <w:r>
        <w:t xml:space="preserve"> </w:t>
      </w:r>
      <w:r>
        <w:t>товара</w:t>
      </w:r>
      <w:r>
        <w:t xml:space="preserve">, </w:t>
      </w:r>
      <w:r>
        <w:t>предложенного</w:t>
      </w:r>
      <w:r>
        <w:t xml:space="preserve"> </w:t>
      </w:r>
      <w:r>
        <w:t>Заявителем</w:t>
      </w:r>
      <w:r>
        <w:t xml:space="preserve">. </w:t>
      </w:r>
    </w:p>
    <w:p w14:paraId="0784D58D" w14:textId="77777777" w:rsidR="00000000" w:rsidRDefault="00B048FE">
      <w:pPr>
        <w:spacing w:before="0"/>
        <w:ind w:firstLine="0"/>
        <w:jc w:val="both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пунктом</w:t>
      </w:r>
      <w:r>
        <w:t xml:space="preserve"> 4.3 </w:t>
      </w:r>
      <w:r>
        <w:t>документации</w:t>
      </w:r>
      <w:r>
        <w:t xml:space="preserve"> </w:t>
      </w:r>
      <w:r>
        <w:t>об</w:t>
      </w:r>
      <w:r>
        <w:t xml:space="preserve"> </w:t>
      </w:r>
      <w:r>
        <w:t>Аукционе</w:t>
      </w:r>
      <w:r>
        <w:t xml:space="preserve"> </w:t>
      </w:r>
      <w:r>
        <w:t>установлено</w:t>
      </w:r>
      <w:r>
        <w:t xml:space="preserve">: </w:t>
      </w:r>
      <w:r>
        <w:t>«Каждая</w:t>
      </w:r>
      <w:r>
        <w:t xml:space="preserve"> </w:t>
      </w:r>
      <w:r>
        <w:t>поставляемая</w:t>
      </w:r>
      <w:r>
        <w:t xml:space="preserve"> </w:t>
      </w:r>
      <w:r>
        <w:t>партия</w:t>
      </w:r>
      <w:r>
        <w:t xml:space="preserve"> </w:t>
      </w:r>
      <w:r>
        <w:t>продукции</w:t>
      </w:r>
      <w:r>
        <w:t xml:space="preserve"> </w:t>
      </w:r>
      <w:r>
        <w:t>должна</w:t>
      </w:r>
      <w:r>
        <w:t xml:space="preserve"> </w:t>
      </w:r>
      <w:r>
        <w:t>сопровождаться</w:t>
      </w:r>
      <w:r>
        <w:t xml:space="preserve"> </w:t>
      </w:r>
      <w:r>
        <w:t>документами</w:t>
      </w:r>
      <w:r>
        <w:t xml:space="preserve">, </w:t>
      </w:r>
      <w:r>
        <w:t>удостоверяющими</w:t>
      </w:r>
      <w:r>
        <w:t xml:space="preserve"> </w:t>
      </w:r>
      <w:r>
        <w:t>качество</w:t>
      </w:r>
      <w:r>
        <w:t xml:space="preserve"> </w:t>
      </w:r>
      <w:r>
        <w:t>и</w:t>
      </w:r>
      <w:r>
        <w:t xml:space="preserve"> </w:t>
      </w:r>
      <w:r>
        <w:t>безо</w:t>
      </w:r>
      <w:r>
        <w:t>пасность</w:t>
      </w:r>
      <w:r>
        <w:t xml:space="preserve"> </w:t>
      </w:r>
      <w:r>
        <w:t>продукции</w:t>
      </w:r>
      <w:r>
        <w:t xml:space="preserve">: </w:t>
      </w:r>
      <w:r>
        <w:t>сертификатом</w:t>
      </w:r>
      <w:r>
        <w:t xml:space="preserve"> </w:t>
      </w:r>
      <w:r>
        <w:t>соответствия</w:t>
      </w:r>
      <w:r>
        <w:t xml:space="preserve"> </w:t>
      </w:r>
      <w:r>
        <w:t>и</w:t>
      </w:r>
      <w:r>
        <w:t xml:space="preserve"> </w:t>
      </w:r>
      <w:r>
        <w:t>другими</w:t>
      </w:r>
      <w:r>
        <w:t xml:space="preserve"> </w:t>
      </w:r>
      <w:r>
        <w:t>документами</w:t>
      </w:r>
      <w:r>
        <w:t xml:space="preserve"> </w:t>
      </w:r>
      <w:r>
        <w:t>о</w:t>
      </w:r>
      <w:r>
        <w:t xml:space="preserve"> </w:t>
      </w:r>
      <w:r>
        <w:t>качестве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со</w:t>
      </w:r>
      <w:r>
        <w:t xml:space="preserve"> </w:t>
      </w:r>
      <w:r>
        <w:t>сроком</w:t>
      </w:r>
      <w:r>
        <w:t xml:space="preserve"> </w:t>
      </w:r>
      <w:r>
        <w:t>действия</w:t>
      </w:r>
      <w:r>
        <w:t xml:space="preserve"> </w:t>
      </w:r>
      <w:r>
        <w:t>на</w:t>
      </w:r>
      <w:r>
        <w:t xml:space="preserve"> </w:t>
      </w:r>
      <w:r>
        <w:t>весь</w:t>
      </w:r>
      <w:r>
        <w:t xml:space="preserve"> </w:t>
      </w:r>
      <w:r>
        <w:t>гарантийный</w:t>
      </w:r>
      <w:r>
        <w:t xml:space="preserve"> </w:t>
      </w:r>
      <w:r>
        <w:t>срок</w:t>
      </w:r>
      <w:r>
        <w:t xml:space="preserve"> </w:t>
      </w:r>
      <w:r>
        <w:t>эксплуатации</w:t>
      </w:r>
      <w:r>
        <w:t xml:space="preserve"> </w:t>
      </w:r>
      <w:r>
        <w:t>продукции»</w:t>
      </w:r>
      <w:r>
        <w:t xml:space="preserve">. </w:t>
      </w:r>
    </w:p>
    <w:p w14:paraId="0E012BBD" w14:textId="77777777" w:rsidR="00000000" w:rsidRDefault="00B048FE">
      <w:pPr>
        <w:spacing w:before="0"/>
        <w:ind w:firstLine="0"/>
        <w:jc w:val="both"/>
      </w:pPr>
      <w:r>
        <w:t>Таким</w:t>
      </w:r>
      <w:r>
        <w:t xml:space="preserve"> </w:t>
      </w:r>
      <w:r>
        <w:t>образом</w:t>
      </w:r>
      <w:r>
        <w:t xml:space="preserve">, </w:t>
      </w:r>
      <w:r>
        <w:t>вышеуказанное</w:t>
      </w:r>
      <w:r>
        <w:t xml:space="preserve"> </w:t>
      </w:r>
      <w:r>
        <w:t>требование</w:t>
      </w:r>
      <w:r>
        <w:t xml:space="preserve"> </w:t>
      </w:r>
      <w:r>
        <w:t>установлено</w:t>
      </w:r>
      <w:r>
        <w:t xml:space="preserve"> </w:t>
      </w:r>
      <w:r>
        <w:t>Заказчиком</w:t>
      </w:r>
      <w:r>
        <w:t xml:space="preserve"> </w:t>
      </w:r>
      <w:r>
        <w:t>к</w:t>
      </w:r>
      <w:r>
        <w:t xml:space="preserve"> </w:t>
      </w:r>
      <w:r>
        <w:t>исполнителю</w:t>
      </w:r>
      <w:r>
        <w:t xml:space="preserve"> (</w:t>
      </w:r>
      <w:r>
        <w:t>поставщику</w:t>
      </w:r>
      <w:r>
        <w:t xml:space="preserve">), </w:t>
      </w:r>
      <w:r>
        <w:t>а</w:t>
      </w:r>
      <w:r>
        <w:t xml:space="preserve"> </w:t>
      </w:r>
      <w:r>
        <w:t>не</w:t>
      </w:r>
      <w:r>
        <w:t xml:space="preserve"> </w:t>
      </w:r>
      <w:r>
        <w:t>к</w:t>
      </w:r>
      <w:r>
        <w:t xml:space="preserve"> </w:t>
      </w:r>
      <w:r>
        <w:t>участнику</w:t>
      </w:r>
      <w:r>
        <w:t xml:space="preserve"> </w:t>
      </w:r>
      <w:r>
        <w:t>закупки</w:t>
      </w:r>
      <w:r>
        <w:t>.</w:t>
      </w:r>
    </w:p>
    <w:p w14:paraId="5DF7A546" w14:textId="77777777" w:rsidR="00000000" w:rsidRDefault="00B048FE">
      <w:pPr>
        <w:spacing w:before="0"/>
        <w:ind w:firstLine="0"/>
        <w:jc w:val="both"/>
      </w:pPr>
      <w:r>
        <w:t>Таким</w:t>
      </w:r>
      <w:r>
        <w:t xml:space="preserve"> </w:t>
      </w:r>
      <w:r>
        <w:t>образом</w:t>
      </w:r>
      <w:r>
        <w:t xml:space="preserve">, </w:t>
      </w:r>
      <w:r>
        <w:t>действия</w:t>
      </w:r>
      <w:r>
        <w:t xml:space="preserve"> </w:t>
      </w:r>
      <w:r>
        <w:t>Единой</w:t>
      </w:r>
      <w:r>
        <w:t xml:space="preserve"> </w:t>
      </w:r>
      <w:r>
        <w:t>комиссии</w:t>
      </w:r>
      <w:r>
        <w:t xml:space="preserve">, </w:t>
      </w:r>
      <w:r>
        <w:t>принявшей</w:t>
      </w:r>
      <w:r>
        <w:t xml:space="preserve"> </w:t>
      </w:r>
      <w:r>
        <w:t>необоснованное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несоответствии</w:t>
      </w:r>
      <w:r>
        <w:t xml:space="preserve"> </w:t>
      </w:r>
      <w:r>
        <w:t>второй</w:t>
      </w:r>
      <w:r>
        <w:t xml:space="preserve"> </w:t>
      </w:r>
      <w:r>
        <w:t>части</w:t>
      </w:r>
      <w:r>
        <w:t xml:space="preserve"> </w:t>
      </w:r>
      <w:r>
        <w:t>заявки</w:t>
      </w:r>
      <w:r>
        <w:t xml:space="preserve"> </w:t>
      </w:r>
      <w:r>
        <w:t>Заявителя</w:t>
      </w:r>
      <w:r>
        <w:t xml:space="preserve">, </w:t>
      </w:r>
      <w:r>
        <w:t>нарушают</w:t>
      </w:r>
      <w:r>
        <w:t xml:space="preserve"> </w:t>
      </w:r>
      <w:r>
        <w:t>часть</w:t>
      </w:r>
      <w:r>
        <w:t xml:space="preserve"> 7 </w:t>
      </w:r>
      <w:r>
        <w:t>статьи</w:t>
      </w:r>
      <w:r>
        <w:t xml:space="preserve"> 69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контрактной</w:t>
      </w:r>
      <w:r>
        <w:t xml:space="preserve"> </w:t>
      </w:r>
      <w:r>
        <w:t>системе</w:t>
      </w:r>
      <w:r>
        <w:t xml:space="preserve"> </w:t>
      </w:r>
      <w:r>
        <w:t>и</w:t>
      </w:r>
      <w:r>
        <w:t xml:space="preserve"> </w:t>
      </w:r>
      <w:r>
        <w:t>содержат</w:t>
      </w:r>
      <w:r>
        <w:t xml:space="preserve"> </w:t>
      </w:r>
      <w:r>
        <w:t>признаки</w:t>
      </w:r>
      <w:r>
        <w:t xml:space="preserve"> </w:t>
      </w:r>
      <w:r>
        <w:t>состава</w:t>
      </w:r>
      <w:r>
        <w:t xml:space="preserve"> </w:t>
      </w:r>
      <w:r>
        <w:t>административного</w:t>
      </w:r>
      <w:r>
        <w:t xml:space="preserve"> </w:t>
      </w:r>
      <w:r>
        <w:t>правонарушения</w:t>
      </w:r>
      <w:r>
        <w:t xml:space="preserve">, </w:t>
      </w:r>
      <w:r>
        <w:t>предусмотренного</w:t>
      </w:r>
      <w:r>
        <w:t xml:space="preserve"> </w:t>
      </w:r>
      <w:r>
        <w:t>частью</w:t>
      </w:r>
      <w:r>
        <w:t xml:space="preserve"> 2 </w:t>
      </w:r>
      <w:r>
        <w:t>статьи</w:t>
      </w:r>
      <w:r>
        <w:t xml:space="preserve"> 7.30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об</w:t>
      </w:r>
      <w:r>
        <w:t xml:space="preserve"> </w:t>
      </w:r>
      <w:r>
        <w:t>административных</w:t>
      </w:r>
      <w:r>
        <w:t xml:space="preserve"> </w:t>
      </w:r>
      <w:r>
        <w:t>правонарушениях</w:t>
      </w:r>
      <w:r>
        <w:t>.</w:t>
      </w:r>
    </w:p>
    <w:p w14:paraId="008C6528" w14:textId="77777777" w:rsidR="00000000" w:rsidRDefault="00B048FE">
      <w:pPr>
        <w:spacing w:before="0"/>
        <w:ind w:firstLine="0"/>
        <w:jc w:val="both"/>
      </w:pPr>
      <w:r>
        <w:t>2.</w:t>
      </w:r>
      <w:r>
        <w:tab/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частью</w:t>
      </w:r>
      <w:r>
        <w:t xml:space="preserve"> 10 </w:t>
      </w:r>
      <w:r>
        <w:t>статьи</w:t>
      </w:r>
      <w:r>
        <w:t xml:space="preserve"> 70 </w:t>
      </w:r>
      <w:r>
        <w:t>Закона</w:t>
      </w:r>
      <w:r>
        <w:t xml:space="preserve"> </w:t>
      </w:r>
      <w:r>
        <w:t>ко</w:t>
      </w:r>
      <w:r>
        <w:t xml:space="preserve"> </w:t>
      </w:r>
      <w:r>
        <w:t>контрактной</w:t>
      </w:r>
      <w:r>
        <w:t xml:space="preserve"> </w:t>
      </w:r>
      <w:r>
        <w:t>системе</w:t>
      </w:r>
      <w:r>
        <w:t xml:space="preserve"> </w:t>
      </w:r>
      <w:r>
        <w:t>контракт</w:t>
      </w:r>
      <w:r>
        <w:t xml:space="preserve"> </w:t>
      </w:r>
      <w:r>
        <w:t>заключается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извещении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электронного</w:t>
      </w:r>
      <w:r>
        <w:t xml:space="preserve"> </w:t>
      </w:r>
      <w:r>
        <w:t>аукциона</w:t>
      </w:r>
      <w:r>
        <w:t xml:space="preserve"> </w:t>
      </w:r>
      <w:r>
        <w:t>и</w:t>
      </w:r>
      <w:r>
        <w:t xml:space="preserve"> </w:t>
      </w:r>
      <w:r>
        <w:t>документации</w:t>
      </w:r>
      <w:r>
        <w:t xml:space="preserve"> </w:t>
      </w:r>
      <w:r>
        <w:t>о</w:t>
      </w:r>
      <w:r>
        <w:t xml:space="preserve"> </w:t>
      </w:r>
      <w:r>
        <w:t>таком</w:t>
      </w:r>
      <w:r>
        <w:t xml:space="preserve"> </w:t>
      </w:r>
      <w:r>
        <w:t>аукционе</w:t>
      </w:r>
      <w:r>
        <w:t xml:space="preserve">, </w:t>
      </w:r>
      <w:r>
        <w:t>по</w:t>
      </w:r>
      <w:r>
        <w:t xml:space="preserve"> </w:t>
      </w:r>
      <w:r>
        <w:t>цене</w:t>
      </w:r>
      <w:r>
        <w:t xml:space="preserve">, </w:t>
      </w:r>
      <w:r>
        <w:t>предложенной</w:t>
      </w:r>
      <w:r>
        <w:t xml:space="preserve"> </w:t>
      </w:r>
      <w:r>
        <w:t>его</w:t>
      </w:r>
      <w:r>
        <w:t xml:space="preserve"> </w:t>
      </w:r>
      <w:r>
        <w:t>победителем</w:t>
      </w:r>
      <w:r>
        <w:t>.</w:t>
      </w:r>
    </w:p>
    <w:p w14:paraId="25116EEC" w14:textId="77777777" w:rsidR="00000000" w:rsidRDefault="00B048FE">
      <w:pPr>
        <w:spacing w:before="0"/>
        <w:ind w:firstLine="0"/>
        <w:jc w:val="both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извещением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Аукциона</w:t>
      </w:r>
      <w:r>
        <w:t xml:space="preserve">, </w:t>
      </w:r>
      <w:r>
        <w:t>документации</w:t>
      </w:r>
      <w:r>
        <w:t xml:space="preserve"> </w:t>
      </w:r>
      <w:r>
        <w:t>об</w:t>
      </w:r>
      <w:r>
        <w:t xml:space="preserve"> </w:t>
      </w:r>
      <w:r>
        <w:t>Аукционе</w:t>
      </w:r>
      <w:r>
        <w:t xml:space="preserve"> </w:t>
      </w:r>
      <w:r>
        <w:t>«Срок</w:t>
      </w:r>
      <w:r>
        <w:t xml:space="preserve"> </w:t>
      </w:r>
      <w:r>
        <w:t>поставки</w:t>
      </w:r>
      <w:r>
        <w:t xml:space="preserve"> </w:t>
      </w:r>
      <w:r>
        <w:t>товара</w:t>
      </w:r>
      <w:r>
        <w:t xml:space="preserve">, </w:t>
      </w:r>
      <w:r>
        <w:t>завершения</w:t>
      </w:r>
      <w:r>
        <w:t xml:space="preserve"> </w:t>
      </w:r>
      <w:r>
        <w:t>вып</w:t>
      </w:r>
      <w:r>
        <w:t>олнения</w:t>
      </w:r>
      <w:r>
        <w:t xml:space="preserve"> </w:t>
      </w:r>
      <w:r>
        <w:t>работ</w:t>
      </w:r>
      <w:r>
        <w:t xml:space="preserve">, </w:t>
      </w:r>
      <w:r>
        <w:t>оказания</w:t>
      </w:r>
      <w:r>
        <w:t xml:space="preserve"> </w:t>
      </w:r>
      <w:r>
        <w:t>услуг</w:t>
      </w:r>
      <w:r>
        <w:t xml:space="preserve">: </w:t>
      </w:r>
      <w:r>
        <w:t>в</w:t>
      </w:r>
      <w:r>
        <w:t xml:space="preserve"> </w:t>
      </w:r>
      <w:r>
        <w:t>срок</w:t>
      </w:r>
      <w:r>
        <w:t xml:space="preserve"> </w:t>
      </w:r>
      <w:r>
        <w:t>до</w:t>
      </w:r>
      <w:r>
        <w:t xml:space="preserve"> 15 </w:t>
      </w:r>
      <w:r>
        <w:t>декабря</w:t>
      </w:r>
      <w:r>
        <w:t xml:space="preserve"> 2014 </w:t>
      </w:r>
      <w:r>
        <w:t>года»</w:t>
      </w:r>
      <w:r>
        <w:t>.</w:t>
      </w:r>
    </w:p>
    <w:p w14:paraId="28D920D7" w14:textId="77777777" w:rsidR="00000000" w:rsidRDefault="00B048FE">
      <w:pPr>
        <w:spacing w:before="0"/>
        <w:ind w:firstLine="0"/>
        <w:jc w:val="both"/>
      </w:pP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чем</w:t>
      </w:r>
      <w:r>
        <w:t xml:space="preserve">, </w:t>
      </w:r>
      <w:r>
        <w:t>Комиссия</w:t>
      </w:r>
      <w:r>
        <w:t xml:space="preserve"> </w:t>
      </w:r>
      <w:r>
        <w:t>приходит</w:t>
      </w:r>
      <w:r>
        <w:t xml:space="preserve"> </w:t>
      </w:r>
      <w:r>
        <w:t>к</w:t>
      </w:r>
      <w:r>
        <w:t xml:space="preserve"> </w:t>
      </w:r>
      <w:r>
        <w:t>выводу</w:t>
      </w:r>
      <w:r>
        <w:t xml:space="preserve"> </w:t>
      </w:r>
      <w:r>
        <w:t>о</w:t>
      </w:r>
      <w:r>
        <w:t xml:space="preserve"> </w:t>
      </w:r>
      <w:r>
        <w:t>невозможности</w:t>
      </w:r>
      <w:r>
        <w:t xml:space="preserve"> </w:t>
      </w:r>
      <w:r>
        <w:t>исполнения</w:t>
      </w:r>
      <w:r>
        <w:t xml:space="preserve"> </w:t>
      </w:r>
      <w:r>
        <w:t>контракта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установленных</w:t>
      </w:r>
      <w:r>
        <w:t xml:space="preserve"> </w:t>
      </w:r>
      <w:r>
        <w:t>в</w:t>
      </w:r>
      <w:r>
        <w:t xml:space="preserve"> </w:t>
      </w:r>
      <w:r>
        <w:t>извещении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Аукциона</w:t>
      </w:r>
      <w:r>
        <w:t xml:space="preserve">, </w:t>
      </w:r>
      <w:r>
        <w:t>документацией</w:t>
      </w:r>
      <w:r>
        <w:t xml:space="preserve"> </w:t>
      </w:r>
      <w:r>
        <w:t>об</w:t>
      </w:r>
      <w:r>
        <w:t xml:space="preserve"> </w:t>
      </w:r>
      <w:r>
        <w:t>Аукционе</w:t>
      </w:r>
      <w:r>
        <w:t>.</w:t>
      </w:r>
    </w:p>
    <w:p w14:paraId="2CCD9390" w14:textId="77777777" w:rsidR="00000000" w:rsidRDefault="00B048FE">
      <w:pPr>
        <w:spacing w:before="0"/>
        <w:ind w:firstLine="0"/>
        <w:jc w:val="both"/>
      </w:pPr>
      <w:r>
        <w:t>На</w:t>
      </w:r>
      <w:r>
        <w:t xml:space="preserve"> </w:t>
      </w:r>
      <w:r>
        <w:t>основании</w:t>
      </w:r>
      <w:r>
        <w:t xml:space="preserve"> </w:t>
      </w:r>
      <w:r>
        <w:t>изложенного</w:t>
      </w:r>
      <w:r>
        <w:t xml:space="preserve"> </w:t>
      </w:r>
      <w:r>
        <w:t>и</w:t>
      </w:r>
      <w:r>
        <w:t xml:space="preserve"> </w:t>
      </w:r>
      <w:r>
        <w:t>руководствуясь</w:t>
      </w:r>
      <w:r>
        <w:t xml:space="preserve"> </w:t>
      </w:r>
      <w:r>
        <w:t>частью</w:t>
      </w:r>
      <w:r>
        <w:t xml:space="preserve"> 1 </w:t>
      </w:r>
      <w:r>
        <w:t>статьи</w:t>
      </w:r>
      <w:r>
        <w:t xml:space="preserve"> 2,             </w:t>
      </w:r>
      <w:r>
        <w:t>пунктом</w:t>
      </w:r>
      <w:r>
        <w:t xml:space="preserve"> 1 </w:t>
      </w:r>
      <w:r>
        <w:t>части</w:t>
      </w:r>
      <w:r>
        <w:t xml:space="preserve"> 15, </w:t>
      </w:r>
      <w:r>
        <w:t>пунктом</w:t>
      </w:r>
      <w:r>
        <w:t xml:space="preserve"> 2 </w:t>
      </w:r>
      <w:r>
        <w:t>части</w:t>
      </w:r>
      <w:r>
        <w:t xml:space="preserve"> 22 </w:t>
      </w:r>
      <w:r>
        <w:t>статьи</w:t>
      </w:r>
      <w:r>
        <w:t xml:space="preserve"> 99, </w:t>
      </w:r>
      <w:r>
        <w:t>частью</w:t>
      </w:r>
      <w:r>
        <w:t xml:space="preserve"> 8 </w:t>
      </w:r>
      <w:r>
        <w:t>статьи</w:t>
      </w:r>
      <w:r>
        <w:t xml:space="preserve"> 106, </w:t>
      </w:r>
      <w:r>
        <w:t>частью</w:t>
      </w:r>
      <w:r>
        <w:t xml:space="preserve"> 1 </w:t>
      </w:r>
      <w:r>
        <w:t>статьи</w:t>
      </w:r>
      <w:r>
        <w:t xml:space="preserve"> 112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контрактной</w:t>
      </w:r>
      <w:r>
        <w:t xml:space="preserve"> </w:t>
      </w:r>
      <w:r>
        <w:t>системе</w:t>
      </w:r>
      <w:r>
        <w:t xml:space="preserve">, </w:t>
      </w:r>
      <w:r>
        <w:t>Комиссия</w:t>
      </w:r>
    </w:p>
    <w:p w14:paraId="65A2C707" w14:textId="77777777" w:rsidR="00000000" w:rsidRDefault="00B048FE">
      <w:pPr>
        <w:spacing w:before="0"/>
        <w:ind w:firstLine="0"/>
        <w:jc w:val="center"/>
      </w:pPr>
      <w:r>
        <w:t>РЕШИЛА</w:t>
      </w:r>
      <w:r>
        <w:t>:</w:t>
      </w:r>
    </w:p>
    <w:p w14:paraId="30BA3338" w14:textId="77777777" w:rsidR="00000000" w:rsidRDefault="00B048FE">
      <w:pPr>
        <w:spacing w:before="0"/>
        <w:ind w:firstLine="0"/>
        <w:jc w:val="both"/>
      </w:pPr>
      <w:r>
        <w:t>1.</w:t>
      </w:r>
      <w:r>
        <w:tab/>
      </w:r>
      <w:r>
        <w:t>Признать</w:t>
      </w:r>
      <w:r>
        <w:t xml:space="preserve"> </w:t>
      </w:r>
      <w:r>
        <w:t>жалобу</w:t>
      </w:r>
      <w:r>
        <w:t xml:space="preserve"> </w:t>
      </w:r>
      <w:r>
        <w:t>ООО</w:t>
      </w:r>
      <w:r>
        <w:t xml:space="preserve"> </w:t>
      </w:r>
      <w:r>
        <w:t>«ШвейЦентр»</w:t>
      </w:r>
      <w:r>
        <w:t xml:space="preserve"> </w:t>
      </w:r>
      <w:r>
        <w:t>обоснованной</w:t>
      </w:r>
      <w:r>
        <w:t>.</w:t>
      </w:r>
    </w:p>
    <w:p w14:paraId="724BBB11" w14:textId="77777777" w:rsidR="00000000" w:rsidRDefault="00B048FE">
      <w:pPr>
        <w:spacing w:before="0"/>
        <w:ind w:firstLine="0"/>
        <w:jc w:val="both"/>
      </w:pPr>
      <w:r>
        <w:t>2.</w:t>
      </w:r>
      <w:r>
        <w:tab/>
      </w:r>
      <w:r>
        <w:t>Признать</w:t>
      </w:r>
      <w:r>
        <w:t xml:space="preserve"> </w:t>
      </w:r>
      <w:r>
        <w:t>в</w:t>
      </w:r>
      <w:r>
        <w:t xml:space="preserve"> </w:t>
      </w:r>
      <w:r>
        <w:t>действи</w:t>
      </w:r>
      <w:r>
        <w:t>ях</w:t>
      </w:r>
      <w:r>
        <w:t xml:space="preserve"> </w:t>
      </w:r>
      <w:r>
        <w:t>Единой</w:t>
      </w:r>
      <w:r>
        <w:t xml:space="preserve"> </w:t>
      </w:r>
      <w:r>
        <w:t>комиссии</w:t>
      </w:r>
      <w:r>
        <w:t xml:space="preserve"> </w:t>
      </w:r>
      <w:r>
        <w:t>нарушение</w:t>
      </w:r>
      <w:r>
        <w:t xml:space="preserve"> </w:t>
      </w:r>
      <w:r>
        <w:t>части</w:t>
      </w:r>
      <w:r>
        <w:t xml:space="preserve"> 7 </w:t>
      </w:r>
      <w:r>
        <w:t>статьи</w:t>
      </w:r>
      <w:r>
        <w:t xml:space="preserve"> 69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контрактной</w:t>
      </w:r>
      <w:r>
        <w:t xml:space="preserve"> </w:t>
      </w:r>
      <w:r>
        <w:t>системе</w:t>
      </w:r>
      <w:r>
        <w:t xml:space="preserve">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контрактной</w:t>
      </w:r>
      <w:r>
        <w:t xml:space="preserve"> </w:t>
      </w:r>
      <w:r>
        <w:t>системе</w:t>
      </w:r>
      <w:r>
        <w:t>.</w:t>
      </w:r>
    </w:p>
    <w:p w14:paraId="5E545F34" w14:textId="77777777" w:rsidR="00000000" w:rsidRDefault="00B048FE">
      <w:pPr>
        <w:spacing w:before="0"/>
        <w:ind w:firstLine="0"/>
        <w:jc w:val="both"/>
      </w:pPr>
      <w:r>
        <w:t>3.</w:t>
      </w:r>
      <w:r>
        <w:tab/>
      </w:r>
      <w:r>
        <w:t>Выдать</w:t>
      </w:r>
      <w:r>
        <w:t xml:space="preserve"> </w:t>
      </w:r>
      <w:r>
        <w:t>Заказчику</w:t>
      </w:r>
      <w:r>
        <w:t xml:space="preserve">, </w:t>
      </w:r>
      <w:r>
        <w:t>Оператору</w:t>
      </w:r>
      <w:r>
        <w:t xml:space="preserve"> </w:t>
      </w:r>
      <w:r>
        <w:t>электронной</w:t>
      </w:r>
      <w:r>
        <w:t xml:space="preserve"> </w:t>
      </w:r>
      <w:r>
        <w:t>площадки</w:t>
      </w:r>
      <w:r>
        <w:t xml:space="preserve">, </w:t>
      </w:r>
      <w:r>
        <w:t>Единой</w:t>
      </w:r>
      <w:r>
        <w:t xml:space="preserve"> </w:t>
      </w:r>
      <w:r>
        <w:t>комиссии</w:t>
      </w:r>
      <w:r>
        <w:t xml:space="preserve"> </w:t>
      </w:r>
      <w:r>
        <w:t>предписание</w:t>
      </w:r>
      <w:r>
        <w:t xml:space="preserve"> </w:t>
      </w:r>
      <w:r>
        <w:t>об</w:t>
      </w:r>
      <w:r>
        <w:t xml:space="preserve"> </w:t>
      </w:r>
      <w:r>
        <w:t>устранении</w:t>
      </w:r>
      <w:r>
        <w:t xml:space="preserve"> </w:t>
      </w:r>
      <w:r>
        <w:t>нарушений</w:t>
      </w:r>
      <w:r>
        <w:t xml:space="preserve"> </w:t>
      </w:r>
      <w:r>
        <w:t>Закона</w:t>
      </w:r>
      <w:r>
        <w:t xml:space="preserve"> </w:t>
      </w:r>
      <w:r>
        <w:t>о</w:t>
      </w:r>
      <w:r>
        <w:t xml:space="preserve"> </w:t>
      </w:r>
      <w:r>
        <w:t>контрактной</w:t>
      </w:r>
      <w:r>
        <w:t xml:space="preserve"> </w:t>
      </w:r>
      <w:r>
        <w:t>системе</w:t>
      </w:r>
      <w:r>
        <w:t>.</w:t>
      </w:r>
    </w:p>
    <w:p w14:paraId="65D53A9C" w14:textId="77777777" w:rsidR="00000000" w:rsidRDefault="00B048FE">
      <w:pPr>
        <w:spacing w:before="0"/>
        <w:ind w:firstLine="0"/>
        <w:jc w:val="both"/>
      </w:pPr>
      <w:r>
        <w:t>5.</w:t>
      </w:r>
      <w:r>
        <w:tab/>
      </w:r>
      <w:r>
        <w:t>Передать</w:t>
      </w:r>
      <w:r>
        <w:t xml:space="preserve"> </w:t>
      </w:r>
      <w:r>
        <w:t>мат</w:t>
      </w:r>
      <w:r>
        <w:t>ериалы</w:t>
      </w:r>
      <w:r>
        <w:t xml:space="preserve"> </w:t>
      </w:r>
      <w:r>
        <w:t>дела</w:t>
      </w:r>
      <w:r>
        <w:t xml:space="preserve"> </w:t>
      </w:r>
      <w:r>
        <w:t>от</w:t>
      </w:r>
      <w:r>
        <w:t xml:space="preserve"> 16.12.2014 </w:t>
      </w:r>
      <w:r>
        <w:t>№</w:t>
      </w:r>
      <w:r>
        <w:t xml:space="preserve"> </w:t>
      </w:r>
      <w:r>
        <w:t>К–</w:t>
      </w:r>
      <w:r>
        <w:t xml:space="preserve">1869/14 </w:t>
      </w:r>
      <w:r>
        <w:t>соответствующему</w:t>
      </w:r>
      <w:r>
        <w:t xml:space="preserve"> </w:t>
      </w:r>
      <w:r>
        <w:t>должностному</w:t>
      </w:r>
      <w:r>
        <w:t xml:space="preserve"> </w:t>
      </w:r>
      <w:r>
        <w:t>лицу</w:t>
      </w:r>
      <w:r>
        <w:t xml:space="preserve"> </w:t>
      </w:r>
      <w:r>
        <w:t>Управления</w:t>
      </w:r>
      <w:r>
        <w:t xml:space="preserve"> </w:t>
      </w:r>
      <w:r>
        <w:t>контроля</w:t>
      </w:r>
      <w:r>
        <w:t xml:space="preserve"> </w:t>
      </w:r>
      <w:r>
        <w:t>размещения</w:t>
      </w:r>
      <w:r>
        <w:t xml:space="preserve"> </w:t>
      </w:r>
      <w:r>
        <w:t>государственного</w:t>
      </w:r>
      <w:r>
        <w:t xml:space="preserve"> </w:t>
      </w:r>
      <w:r>
        <w:t>заказа</w:t>
      </w:r>
      <w:r>
        <w:t xml:space="preserve"> </w:t>
      </w:r>
      <w:r>
        <w:t>ФАС</w:t>
      </w:r>
      <w:r>
        <w:t xml:space="preserve"> </w:t>
      </w:r>
      <w:r>
        <w:t>России</w:t>
      </w:r>
      <w:r>
        <w:t xml:space="preserve"> </w:t>
      </w:r>
      <w:r>
        <w:t>для</w:t>
      </w:r>
      <w:r>
        <w:t xml:space="preserve"> </w:t>
      </w:r>
      <w:r>
        <w:t>рассмотрения</w:t>
      </w:r>
      <w:r>
        <w:t xml:space="preserve"> </w:t>
      </w:r>
      <w:r>
        <w:t>вопроса</w:t>
      </w:r>
      <w:r>
        <w:t xml:space="preserve"> </w:t>
      </w:r>
      <w:r>
        <w:t>о</w:t>
      </w:r>
      <w:r>
        <w:t xml:space="preserve"> </w:t>
      </w:r>
      <w:r>
        <w:t>возбуждении</w:t>
      </w:r>
      <w:r>
        <w:t xml:space="preserve"> </w:t>
      </w:r>
      <w:r>
        <w:t>дела</w:t>
      </w:r>
      <w:r>
        <w:t xml:space="preserve"> </w:t>
      </w:r>
      <w:r>
        <w:t>об</w:t>
      </w:r>
      <w:r>
        <w:t xml:space="preserve"> </w:t>
      </w:r>
      <w:r>
        <w:t>административном</w:t>
      </w:r>
      <w:r>
        <w:t xml:space="preserve"> </w:t>
      </w:r>
      <w:r>
        <w:t>правонарушении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действий</w:t>
      </w:r>
      <w:r>
        <w:t xml:space="preserve"> </w:t>
      </w:r>
      <w:r>
        <w:t>Заказчика</w:t>
      </w:r>
      <w:r>
        <w:t>.</w:t>
      </w:r>
    </w:p>
    <w:sectPr w:rsidR="00000000">
      <w:headerReference w:type="default" r:id="rId8"/>
      <w:pgSz w:w="11907" w:h="16389" w:code="9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2F90C" w14:textId="77777777" w:rsidR="00000000" w:rsidRDefault="00B048FE">
      <w:pPr>
        <w:spacing w:before="0"/>
      </w:pPr>
      <w:r>
        <w:separator/>
      </w:r>
    </w:p>
  </w:endnote>
  <w:endnote w:type="continuationSeparator" w:id="0">
    <w:p w14:paraId="4ED46BA6" w14:textId="77777777" w:rsidR="00000000" w:rsidRDefault="00B048F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66204" w14:textId="77777777" w:rsidR="00000000" w:rsidRDefault="00B048FE">
      <w:pPr>
        <w:spacing w:before="0"/>
      </w:pPr>
      <w:r>
        <w:separator/>
      </w:r>
    </w:p>
  </w:footnote>
  <w:footnote w:type="continuationSeparator" w:id="0">
    <w:p w14:paraId="1CA10D5A" w14:textId="77777777" w:rsidR="00000000" w:rsidRDefault="00B048F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B05D4" w14:textId="77777777" w:rsidR="00000000" w:rsidRDefault="00B048FE">
    <w:pPr>
      <w:pStyle w:val="a3"/>
      <w:tabs>
        <w:tab w:val="center" w:pos="4677"/>
        <w:tab w:val="right" w:pos="9355"/>
      </w:tabs>
      <w:spacing w:before="120" w:after="192"/>
      <w:jc w:val="center"/>
      <w:rPr>
        <w:color w:val="auto"/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14:paraId="365B678A" w14:textId="77777777" w:rsidR="00000000" w:rsidRDefault="00B048FE">
    <w:pPr>
      <w:pStyle w:val="a3"/>
      <w:tabs>
        <w:tab w:val="center" w:pos="4677"/>
        <w:tab w:val="right" w:pos="9355"/>
      </w:tabs>
      <w:spacing w:before="120" w:after="192"/>
      <w:rPr>
        <w:color w:val="auto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F086"/>
    <w:multiLevelType w:val="hybridMultilevel"/>
    <w:tmpl w:val="FFFFFFFF"/>
    <w:lvl w:ilvl="0" w:tplc="D1B6CEB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D1B6CEB4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D1B6CEB4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D1B6CEB4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D1B6CEB4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D1B6CEB4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D1B6CEB4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1">
    <w:nsid w:val="186E3B70"/>
    <w:multiLevelType w:val="hybridMultilevel"/>
    <w:tmpl w:val="FFFFFFFF"/>
    <w:lvl w:ilvl="0" w:tplc="D1B6CEB4">
      <w:start w:val="1"/>
      <w:numFmt w:val="decimal"/>
      <w:lvlText w:val="%1)"/>
      <w:lvlJc w:val="left"/>
      <w:pPr>
        <w:ind w:firstLine="426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2">
    <w:nsid w:val="1D9D873B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3">
    <w:nsid w:val="1F221DBE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4">
    <w:nsid w:val="22821313"/>
    <w:multiLevelType w:val="hybridMultilevel"/>
    <w:tmpl w:val="660A1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28D6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35" w:hanging="359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6">
    <w:nsid w:val="2C87BA68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7">
    <w:nsid w:val="2E8F5A29"/>
    <w:multiLevelType w:val="hybridMultilevel"/>
    <w:tmpl w:val="1E3E7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63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3C217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9">
    <w:nsid w:val="3310243C"/>
    <w:multiLevelType w:val="hybridMultilevel"/>
    <w:tmpl w:val="FFFFFFFF"/>
    <w:lvl w:ilvl="0" w:tplc="D1B6CEB4">
      <w:start w:val="1"/>
      <w:numFmt w:val="decimal"/>
      <w:lvlText w:val="%1."/>
      <w:lvlJc w:val="left"/>
      <w:pPr>
        <w:ind w:left="79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12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32" w:hanging="168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52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72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92" w:hanging="168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12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32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52" w:hanging="168"/>
      </w:pPr>
      <w:rPr>
        <w:color w:val="000000"/>
      </w:rPr>
    </w:lvl>
  </w:abstractNum>
  <w:abstractNum w:abstractNumId="10">
    <w:nsid w:val="3C413D29"/>
    <w:multiLevelType w:val="hybridMultilevel"/>
    <w:tmpl w:val="32344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63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D189A"/>
    <w:multiLevelType w:val="hybridMultilevel"/>
    <w:tmpl w:val="F94A53E6"/>
    <w:lvl w:ilvl="0" w:tplc="EB56EB00">
      <w:start w:val="1"/>
      <w:numFmt w:val="bullet"/>
      <w:lvlText w:val="-"/>
      <w:lvlJc w:val="left"/>
      <w:pPr>
        <w:ind w:left="1080" w:hanging="360"/>
      </w:pPr>
      <w:rPr>
        <w:rFonts w:ascii="Cambria" w:eastAsia="ＭＳ 明朝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257D89"/>
    <w:multiLevelType w:val="hybridMultilevel"/>
    <w:tmpl w:val="9D5AF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63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961C2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4">
    <w:nsid w:val="449F438D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5">
    <w:nsid w:val="4F0F80B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6">
    <w:nsid w:val="54211D01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7">
    <w:nsid w:val="56ECB071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8">
    <w:nsid w:val="57467C44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935" w:hanging="503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9">
    <w:nsid w:val="6ADE1431"/>
    <w:multiLevelType w:val="multilevel"/>
    <w:tmpl w:val="FFFFFFFF"/>
    <w:lvl w:ilvl="0">
      <w:start w:val="1"/>
      <w:numFmt w:val="decimal"/>
      <w:lvlText w:val="%1."/>
      <w:lvlJc w:val="left"/>
      <w:pPr>
        <w:ind w:left="360" w:firstLine="72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sz w:val="22"/>
        <w:szCs w:val="22"/>
      </w:rPr>
    </w:lvl>
  </w:abstractNum>
  <w:abstractNum w:abstractNumId="20">
    <w:nsid w:val="713D4A90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21">
    <w:nsid w:val="713F19D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sz w:val="22"/>
        <w:szCs w:val="22"/>
      </w:rPr>
    </w:lvl>
  </w:abstractNum>
  <w:abstractNum w:abstractNumId="22">
    <w:nsid w:val="7C8B311A"/>
    <w:multiLevelType w:val="hybridMultilevel"/>
    <w:tmpl w:val="E6E8F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563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31C33"/>
    <w:multiLevelType w:val="hybridMultilevel"/>
    <w:tmpl w:val="FFFFFFFF"/>
    <w:lvl w:ilvl="0" w:tplc="D1B6CEB4">
      <w:start w:val="1"/>
      <w:numFmt w:val="decimal"/>
      <w:lvlText w:val="%1)"/>
      <w:lvlJc w:val="left"/>
      <w:pPr>
        <w:ind w:left="786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 w:tplc="D1B6CEB4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 w:tplc="D1B6CEB4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20"/>
  </w:num>
  <w:num w:numId="7">
    <w:abstractNumId w:val="21"/>
  </w:num>
  <w:num w:numId="8">
    <w:abstractNumId w:val="19"/>
  </w:num>
  <w:num w:numId="9">
    <w:abstractNumId w:val="2"/>
  </w:num>
  <w:num w:numId="10">
    <w:abstractNumId w:val="8"/>
  </w:num>
  <w:num w:numId="11">
    <w:abstractNumId w:val="17"/>
  </w:num>
  <w:num w:numId="12">
    <w:abstractNumId w:val="23"/>
  </w:num>
  <w:num w:numId="13">
    <w:abstractNumId w:val="1"/>
  </w:num>
  <w:num w:numId="14">
    <w:abstractNumId w:val="16"/>
  </w:num>
  <w:num w:numId="15">
    <w:abstractNumId w:val="18"/>
  </w:num>
  <w:num w:numId="16">
    <w:abstractNumId w:val="13"/>
  </w:num>
  <w:num w:numId="17">
    <w:abstractNumId w:val="5"/>
  </w:num>
  <w:num w:numId="18">
    <w:abstractNumId w:val="6"/>
  </w:num>
  <w:num w:numId="19">
    <w:abstractNumId w:val="3"/>
  </w:num>
  <w:num w:numId="20">
    <w:abstractNumId w:val="15"/>
  </w:num>
  <w:num w:numId="21">
    <w:abstractNumId w:val="4"/>
  </w:num>
  <w:num w:numId="22">
    <w:abstractNumId w:val="11"/>
  </w:num>
  <w:num w:numId="23">
    <w:abstractNumId w:val="22"/>
  </w:num>
  <w:num w:numId="24">
    <w:abstractNumId w:val="10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6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A9"/>
    <w:rsid w:val="00B048FE"/>
    <w:rsid w:val="00B2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C241B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20" w:after="0"/>
      <w:ind w:firstLine="849"/>
    </w:pPr>
    <w:rPr>
      <w:color w:val="000000"/>
      <w:sz w:val="28"/>
      <w:szCs w:val="28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pPr>
      <w:spacing w:before="0"/>
    </w:pPr>
    <w:rPr>
      <w:rFonts w:ascii="Arial" w:hAnsi="Arial" w:cs="Arial"/>
      <w:sz w:val="20"/>
      <w:szCs w:val="20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spacing w:before="0"/>
      <w:ind w:firstLine="0"/>
      <w:jc w:val="both"/>
    </w:pPr>
    <w:rPr>
      <w:sz w:val="22"/>
      <w:szCs w:val="22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spacing w:before="0"/>
      <w:ind w:left="5664"/>
    </w:pPr>
    <w:rPr>
      <w:sz w:val="22"/>
      <w:szCs w:val="22"/>
    </w:rPr>
  </w:style>
  <w:style w:type="paragraph" w:customStyle="1" w:styleId="c7c7c7ededede0e0e0eaeaea">
    <w:name w:val="Зc7c7c7нedededаe0e0e0кeaeaea"/>
    <w:basedOn w:val="a"/>
    <w:uiPriority w:val="99"/>
    <w:pPr>
      <w:spacing w:before="0" w:after="144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pPr>
      <w:spacing w:before="0"/>
    </w:pPr>
    <w:rPr>
      <w:sz w:val="22"/>
      <w:szCs w:val="22"/>
    </w:rPr>
  </w:style>
  <w:style w:type="paragraph" w:styleId="a5">
    <w:name w:val="List Paragraph"/>
    <w:basedOn w:val="a"/>
    <w:uiPriority w:val="34"/>
    <w:qFormat/>
    <w:rsid w:val="00B20BA9"/>
    <w:pPr>
      <w:widowControl/>
      <w:autoSpaceDE/>
      <w:autoSpaceDN/>
      <w:adjustRightInd/>
      <w:spacing w:before="0"/>
      <w:ind w:left="720" w:firstLine="0"/>
      <w:contextualSpacing/>
    </w:pPr>
    <w:rPr>
      <w:rFonts w:ascii="Cambria" w:eastAsia="ＭＳ 明朝" w:hAnsi="Cambria"/>
      <w:color w:val="auto"/>
      <w:sz w:val="24"/>
      <w:szCs w:val="24"/>
      <w:lang w:val="ru-RU"/>
    </w:rPr>
  </w:style>
  <w:style w:type="paragraph" w:styleId="a6">
    <w:name w:val="footer"/>
    <w:basedOn w:val="a"/>
    <w:link w:val="a7"/>
    <w:uiPriority w:val="99"/>
    <w:pPr>
      <w:spacing w:before="0"/>
    </w:pPr>
    <w:rPr>
      <w:sz w:val="22"/>
      <w:szCs w:val="22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customStyle="1" w:styleId="LineNumber">
    <w:name w:val="Line Number"/>
    <w:basedOn w:val="a0"/>
    <w:uiPriority w:val="99"/>
    <w:rPr>
      <w:color w:val="000000"/>
      <w:sz w:val="28"/>
      <w:szCs w:val="28"/>
    </w:rPr>
  </w:style>
  <w:style w:type="character" w:styleId="a8">
    <w:name w:val="Hyperlink"/>
    <w:basedOn w:val="a0"/>
    <w:uiPriority w:val="99"/>
    <w:rPr>
      <w:color w:val="0000FF"/>
      <w:sz w:val="28"/>
      <w:szCs w:val="28"/>
      <w:u w:val="single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 w:cs="Calibri"/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120" w:after="0"/>
      <w:ind w:firstLine="849"/>
    </w:pPr>
    <w:rPr>
      <w:color w:val="000000"/>
      <w:sz w:val="28"/>
      <w:szCs w:val="28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pPr>
      <w:spacing w:before="0"/>
    </w:pPr>
    <w:rPr>
      <w:rFonts w:ascii="Arial" w:hAnsi="Arial" w:cs="Arial"/>
      <w:sz w:val="20"/>
      <w:szCs w:val="20"/>
    </w:rPr>
  </w:style>
  <w:style w:type="paragraph" w:customStyle="1" w:styleId="cececef1f1f1edededeeeeeee2e2e2edededeeeeeee9e9e9f2f2f2e5e5e5eaeaeaf1f1f1f2f2f2f1f1f1eeeeeef2f2f2f1f1f1f2f2f2f3f3f3efefefeeeeeeececec21">
    <w:name w:val="Оcececeсf1f1f1нedededоeeeeeeвe2e2e2нedededоeeeeeeйe9e9e9 тf2f2f2еe5e5e5кeaeaeaсf1f1f1тf2f2f2 сf1f1f1 оeeeeeeтf2f2f2сf1f1f1тf2f2f2уf3f3f3пefefefоeeeeeeмececec 21"/>
    <w:basedOn w:val="a"/>
    <w:uiPriority w:val="99"/>
    <w:pPr>
      <w:spacing w:before="0"/>
      <w:ind w:firstLine="0"/>
      <w:jc w:val="both"/>
    </w:pPr>
    <w:rPr>
      <w:sz w:val="22"/>
      <w:szCs w:val="22"/>
    </w:rPr>
  </w:style>
  <w:style w:type="paragraph" w:customStyle="1" w:styleId="cececee1e1e1fbfbfbf7f7f7edededfbfbfbe9e9e913efefeff2f2f2">
    <w:name w:val="Оcececeбe1e1e1ыfbfbfbчf7f7f7нedededыfbfbfbйe9e9e9 + 13 пefefefтf2f2f2"/>
    <w:basedOn w:val="a"/>
    <w:uiPriority w:val="99"/>
    <w:pPr>
      <w:spacing w:before="0"/>
      <w:ind w:left="5664"/>
    </w:pPr>
    <w:rPr>
      <w:sz w:val="22"/>
      <w:szCs w:val="22"/>
    </w:rPr>
  </w:style>
  <w:style w:type="paragraph" w:customStyle="1" w:styleId="c7c7c7ededede0e0e0eaeaea">
    <w:name w:val="Зc7c7c7нedededаe0e0e0кeaeaea"/>
    <w:basedOn w:val="a"/>
    <w:uiPriority w:val="99"/>
    <w:pPr>
      <w:spacing w:before="0" w:after="144"/>
    </w:pPr>
    <w:rPr>
      <w:rFonts w:ascii="Verdana" w:hAnsi="Verdana" w:cs="Verdana"/>
      <w:sz w:val="20"/>
      <w:szCs w:val="20"/>
    </w:rPr>
  </w:style>
  <w:style w:type="paragraph" w:styleId="a3">
    <w:name w:val="header"/>
    <w:basedOn w:val="a"/>
    <w:link w:val="a4"/>
    <w:uiPriority w:val="99"/>
    <w:pPr>
      <w:spacing w:before="0"/>
    </w:pPr>
    <w:rPr>
      <w:sz w:val="22"/>
      <w:szCs w:val="22"/>
    </w:rPr>
  </w:style>
  <w:style w:type="paragraph" w:styleId="a5">
    <w:name w:val="List Paragraph"/>
    <w:basedOn w:val="a"/>
    <w:uiPriority w:val="34"/>
    <w:qFormat/>
    <w:rsid w:val="00B20BA9"/>
    <w:pPr>
      <w:widowControl/>
      <w:autoSpaceDE/>
      <w:autoSpaceDN/>
      <w:adjustRightInd/>
      <w:spacing w:before="0"/>
      <w:ind w:left="720" w:firstLine="0"/>
      <w:contextualSpacing/>
    </w:pPr>
    <w:rPr>
      <w:rFonts w:ascii="Cambria" w:eastAsia="ＭＳ 明朝" w:hAnsi="Cambria"/>
      <w:color w:val="auto"/>
      <w:sz w:val="24"/>
      <w:szCs w:val="24"/>
      <w:lang w:val="ru-RU"/>
    </w:rPr>
  </w:style>
  <w:style w:type="paragraph" w:styleId="a6">
    <w:name w:val="footer"/>
    <w:basedOn w:val="a"/>
    <w:link w:val="a7"/>
    <w:uiPriority w:val="99"/>
    <w:pPr>
      <w:spacing w:before="0"/>
    </w:pPr>
    <w:rPr>
      <w:sz w:val="22"/>
      <w:szCs w:val="22"/>
    </w:rPr>
  </w:style>
  <w:style w:type="character" w:customStyle="1" w:styleId="lblinfoform1">
    <w:name w:val="lblinfoform1"/>
    <w:basedOn w:val="a0"/>
    <w:uiPriority w:val="99"/>
    <w:rPr>
      <w:rFonts w:ascii="Arial" w:hAnsi="Arial" w:cs="Arial"/>
      <w:b/>
      <w:bCs/>
      <w:color w:val="3E6D9C"/>
      <w:sz w:val="16"/>
      <w:szCs w:val="16"/>
    </w:rPr>
  </w:style>
  <w:style w:type="character" w:customStyle="1" w:styleId="LineNumber">
    <w:name w:val="Line Number"/>
    <w:basedOn w:val="a0"/>
    <w:uiPriority w:val="99"/>
    <w:rPr>
      <w:color w:val="000000"/>
      <w:sz w:val="28"/>
      <w:szCs w:val="28"/>
    </w:rPr>
  </w:style>
  <w:style w:type="character" w:styleId="a8">
    <w:name w:val="Hyperlink"/>
    <w:basedOn w:val="a0"/>
    <w:uiPriority w:val="99"/>
    <w:rPr>
      <w:color w:val="0000FF"/>
      <w:sz w:val="28"/>
      <w:szCs w:val="28"/>
      <w:u w:val="single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 w:cs="Calibri"/>
      <w:color w:val="000000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1217</Words>
  <Characters>7620</Characters>
  <Application>Microsoft Macintosh Word</Application>
  <DocSecurity>0</DocSecurity>
  <Lines>205</Lines>
  <Paragraphs>90</Paragraphs>
  <ScaleCrop>false</ScaleCrop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MCusers</cp:lastModifiedBy>
  <cp:revision>3</cp:revision>
  <dcterms:created xsi:type="dcterms:W3CDTF">2015-01-10T12:58:00Z</dcterms:created>
  <dcterms:modified xsi:type="dcterms:W3CDTF">2015-01-10T13:01:00Z</dcterms:modified>
</cp:coreProperties>
</file>